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11335" w:type="dxa"/>
        <w:tblLook w:val="04A0" w:firstRow="1" w:lastRow="0" w:firstColumn="1" w:lastColumn="0" w:noHBand="0" w:noVBand="1"/>
      </w:tblPr>
      <w:tblGrid>
        <w:gridCol w:w="3327"/>
        <w:gridCol w:w="1684"/>
        <w:gridCol w:w="6324"/>
      </w:tblGrid>
      <w:tr w:rsidR="00CC003D" w:rsidRPr="001324DC" w14:paraId="1295E712" w14:textId="77777777" w:rsidTr="00B57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3"/>
            <w:noWrap/>
            <w:hideMark/>
          </w:tcPr>
          <w:p w14:paraId="21C1603E" w14:textId="77777777" w:rsidR="00D352AD" w:rsidRPr="001324DC" w:rsidRDefault="00CC003D" w:rsidP="001324DC">
            <w:pPr>
              <w:jc w:val="center"/>
              <w:rPr>
                <w:rFonts w:asciiTheme="minorHAnsi" w:hAnsiTheme="minorHAnsi" w:cs="Arial"/>
                <w:b w:val="0"/>
                <w:bCs w:val="0"/>
                <w:szCs w:val="28"/>
              </w:rPr>
            </w:pPr>
            <w:r w:rsidRPr="00B34837">
              <w:rPr>
                <w:rFonts w:asciiTheme="minorHAnsi" w:hAnsiTheme="minorHAnsi" w:cs="Arial"/>
                <w:sz w:val="36"/>
                <w:szCs w:val="28"/>
              </w:rPr>
              <w:t xml:space="preserve">Microscopy </w:t>
            </w:r>
            <w:r w:rsidR="005A4EF2" w:rsidRPr="00B34837">
              <w:rPr>
                <w:rFonts w:asciiTheme="minorHAnsi" w:hAnsiTheme="minorHAnsi" w:cs="Arial"/>
                <w:sz w:val="36"/>
                <w:szCs w:val="28"/>
              </w:rPr>
              <w:t xml:space="preserve">at the Wilmer Eye </w:t>
            </w:r>
            <w:r w:rsidR="00616823" w:rsidRPr="00B34837">
              <w:rPr>
                <w:rFonts w:asciiTheme="minorHAnsi" w:hAnsiTheme="minorHAnsi" w:cs="Arial"/>
                <w:sz w:val="36"/>
                <w:szCs w:val="28"/>
              </w:rPr>
              <w:t>Institute</w:t>
            </w:r>
            <w:r w:rsidR="005A4EF2" w:rsidRPr="00B34837">
              <w:rPr>
                <w:rFonts w:asciiTheme="minorHAnsi" w:hAnsiTheme="minorHAnsi" w:cs="Arial"/>
                <w:sz w:val="36"/>
                <w:szCs w:val="28"/>
              </w:rPr>
              <w:t xml:space="preserve"> (MWEI</w:t>
            </w:r>
            <w:r w:rsidR="001324DC" w:rsidRPr="00B34837">
              <w:rPr>
                <w:rFonts w:asciiTheme="minorHAnsi" w:hAnsiTheme="minorHAnsi" w:cs="Arial"/>
                <w:sz w:val="36"/>
                <w:szCs w:val="28"/>
              </w:rPr>
              <w:t>)</w:t>
            </w:r>
            <w:r w:rsidRPr="00B34837">
              <w:rPr>
                <w:rFonts w:asciiTheme="minorHAnsi" w:hAnsiTheme="minorHAnsi" w:cs="Arial"/>
                <w:sz w:val="36"/>
                <w:szCs w:val="28"/>
              </w:rPr>
              <w:t>, Smith Building</w:t>
            </w:r>
          </w:p>
        </w:tc>
      </w:tr>
      <w:tr w:rsidR="00CC003D" w:rsidRPr="001324DC" w14:paraId="3D4BB067" w14:textId="77777777" w:rsidTr="00B57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3"/>
            <w:noWrap/>
          </w:tcPr>
          <w:p w14:paraId="1BCE4807" w14:textId="5D380F75" w:rsidR="00CC003D" w:rsidRDefault="008765D1" w:rsidP="001324DC">
            <w:pPr>
              <w:jc w:val="center"/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Fee Schedule for </w:t>
            </w:r>
            <w:r w:rsidR="00CC003D" w:rsidRPr="001324DC">
              <w:rPr>
                <w:rFonts w:asciiTheme="minorHAnsi" w:hAnsiTheme="minorHAnsi" w:cs="Arial"/>
                <w:sz w:val="28"/>
                <w:szCs w:val="28"/>
              </w:rPr>
              <w:t>FISCAL 20</w:t>
            </w:r>
            <w:r w:rsidR="00BE16F5">
              <w:rPr>
                <w:rFonts w:asciiTheme="minorHAnsi" w:hAnsiTheme="minorHAnsi" w:cs="Arial"/>
                <w:sz w:val="28"/>
                <w:szCs w:val="28"/>
              </w:rPr>
              <w:t>25</w:t>
            </w:r>
            <w:r w:rsidR="001324DC">
              <w:rPr>
                <w:rFonts w:asciiTheme="minorHAnsi" w:hAnsiTheme="minorHAnsi" w:cs="Arial"/>
                <w:sz w:val="28"/>
                <w:szCs w:val="28"/>
              </w:rPr>
              <w:t xml:space="preserve">, effective July 1, </w:t>
            </w:r>
            <w:r w:rsidR="00CC003D" w:rsidRPr="001324DC">
              <w:rPr>
                <w:rFonts w:asciiTheme="minorHAnsi" w:hAnsiTheme="minorHAnsi" w:cs="Arial"/>
                <w:sz w:val="28"/>
                <w:szCs w:val="28"/>
              </w:rPr>
              <w:t>20</w:t>
            </w:r>
            <w:r w:rsidR="00076A31">
              <w:rPr>
                <w:rFonts w:asciiTheme="minorHAnsi" w:hAnsiTheme="minorHAnsi" w:cs="Arial"/>
                <w:sz w:val="28"/>
                <w:szCs w:val="28"/>
              </w:rPr>
              <w:t>2</w:t>
            </w:r>
            <w:r w:rsidR="00BE16F5">
              <w:rPr>
                <w:rFonts w:asciiTheme="minorHAnsi" w:hAnsiTheme="minorHAnsi" w:cs="Arial"/>
                <w:sz w:val="28"/>
                <w:szCs w:val="28"/>
              </w:rPr>
              <w:t>4</w:t>
            </w:r>
            <w:r w:rsidR="00CC003D" w:rsidRPr="001324DC">
              <w:rPr>
                <w:rFonts w:asciiTheme="minorHAnsi" w:hAnsiTheme="minorHAnsi" w:cs="Arial"/>
                <w:sz w:val="28"/>
                <w:szCs w:val="28"/>
              </w:rPr>
              <w:t xml:space="preserve"> to June 30, 20</w:t>
            </w:r>
            <w:r w:rsidR="000C5DBC">
              <w:rPr>
                <w:rFonts w:asciiTheme="minorHAnsi" w:hAnsiTheme="minorHAnsi" w:cs="Arial"/>
                <w:sz w:val="28"/>
                <w:szCs w:val="28"/>
              </w:rPr>
              <w:t>2</w:t>
            </w:r>
            <w:r w:rsidR="00BE16F5">
              <w:rPr>
                <w:rFonts w:asciiTheme="minorHAnsi" w:hAnsiTheme="minorHAnsi" w:cs="Arial"/>
                <w:sz w:val="28"/>
                <w:szCs w:val="28"/>
              </w:rPr>
              <w:t>5</w:t>
            </w:r>
          </w:p>
          <w:p w14:paraId="5B8EB021" w14:textId="402CD273" w:rsidR="00BE16F5" w:rsidRDefault="00BE16F5" w:rsidP="001324DC">
            <w:pPr>
              <w:jc w:val="center"/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</w:pPr>
            <w:r w:rsidRPr="00BE16F5">
              <w:rPr>
                <w:rFonts w:asciiTheme="minorHAnsi" w:hAnsiTheme="minorHAnsi" w:cs="Arial"/>
                <w:b w:val="0"/>
                <w:bCs w:val="0"/>
                <w:sz w:val="28"/>
                <w:szCs w:val="28"/>
                <w:highlight w:val="yellow"/>
              </w:rPr>
              <w:sym w:font="Wingdings" w:char="F0E0"/>
            </w:r>
            <w:r w:rsidRPr="00BE16F5">
              <w:rPr>
                <w:rFonts w:asciiTheme="minorHAnsi" w:hAnsiTheme="minorHAnsi" w:cs="Arial"/>
                <w:sz w:val="28"/>
                <w:szCs w:val="28"/>
                <w:highlight w:val="yellow"/>
              </w:rPr>
              <w:t xml:space="preserve">This is likely to be revised </w:t>
            </w:r>
            <w:r w:rsidR="005F2A9E">
              <w:rPr>
                <w:rFonts w:asciiTheme="minorHAnsi" w:hAnsiTheme="minorHAnsi" w:cs="Arial"/>
                <w:sz w:val="28"/>
                <w:szCs w:val="28"/>
                <w:highlight w:val="yellow"/>
              </w:rPr>
              <w:t>by mid-</w:t>
            </w:r>
            <w:r w:rsidRPr="00BE16F5">
              <w:rPr>
                <w:rFonts w:asciiTheme="minorHAnsi" w:hAnsiTheme="minorHAnsi" w:cs="Arial"/>
                <w:sz w:val="28"/>
                <w:szCs w:val="28"/>
                <w:highlight w:val="yellow"/>
              </w:rPr>
              <w:t xml:space="preserve"> FY25</w:t>
            </w:r>
            <w:r w:rsidRPr="00BE16F5">
              <w:rPr>
                <w:rFonts w:asciiTheme="minorHAnsi" w:hAnsiTheme="minorHAnsi" w:cs="Arial"/>
                <w:b w:val="0"/>
                <w:bCs w:val="0"/>
                <w:sz w:val="28"/>
                <w:szCs w:val="28"/>
                <w:highlight w:val="yellow"/>
              </w:rPr>
              <w:sym w:font="Wingdings" w:char="F0DF"/>
            </w:r>
          </w:p>
          <w:p w14:paraId="53ADE7A5" w14:textId="77777777" w:rsidR="00B579B4" w:rsidRPr="00B34837" w:rsidRDefault="00B579B4" w:rsidP="00B579B4">
            <w:pPr>
              <w:jc w:val="center"/>
              <w:rPr>
                <w:rFonts w:asciiTheme="minorHAnsi" w:hAnsiTheme="minorHAnsi" w:cs="Arial"/>
                <w:i/>
                <w:szCs w:val="26"/>
              </w:rPr>
            </w:pPr>
            <w:r w:rsidRPr="00B34837">
              <w:rPr>
                <w:rFonts w:asciiTheme="minorHAnsi" w:hAnsiTheme="minorHAnsi" w:cs="Arial"/>
                <w:i/>
                <w:color w:val="FF0000"/>
                <w:szCs w:val="26"/>
              </w:rPr>
              <w:t xml:space="preserve">number of per persons allowed per training package </w:t>
            </w:r>
            <w:r w:rsidR="004B7907" w:rsidRPr="00B34837">
              <w:rPr>
                <w:rFonts w:asciiTheme="minorHAnsi" w:hAnsiTheme="minorHAnsi" w:cs="Arial"/>
                <w:i/>
                <w:color w:val="FF0000"/>
                <w:szCs w:val="26"/>
              </w:rPr>
              <w:t xml:space="preserve">are </w:t>
            </w:r>
            <w:r w:rsidRPr="00B34837">
              <w:rPr>
                <w:rFonts w:asciiTheme="minorHAnsi" w:hAnsiTheme="minorHAnsi" w:cs="Arial"/>
                <w:i/>
                <w:color w:val="FF0000"/>
                <w:szCs w:val="26"/>
              </w:rPr>
              <w:t>marked in red</w:t>
            </w:r>
          </w:p>
          <w:p w14:paraId="7B065858" w14:textId="77777777" w:rsidR="0015286A" w:rsidRPr="00844274" w:rsidRDefault="00C84960" w:rsidP="00844274">
            <w:pPr>
              <w:rPr>
                <w:rFonts w:asciiTheme="minorHAnsi" w:hAnsiTheme="minorHAnsi" w:cs="Arial"/>
                <w:szCs w:val="22"/>
              </w:rPr>
            </w:pPr>
            <w:r w:rsidRPr="00844274">
              <w:rPr>
                <w:rFonts w:asciiTheme="minorHAnsi" w:hAnsiTheme="minorHAnsi" w:cs="Arial"/>
                <w:szCs w:val="22"/>
              </w:rPr>
              <w:t xml:space="preserve">Billing will occur </w:t>
            </w:r>
            <w:r w:rsidR="000C5DBC" w:rsidRPr="00844274">
              <w:rPr>
                <w:rFonts w:asciiTheme="minorHAnsi" w:hAnsiTheme="minorHAnsi" w:cs="Arial"/>
                <w:szCs w:val="22"/>
              </w:rPr>
              <w:t xml:space="preserve">twice a year, mid-year and </w:t>
            </w:r>
            <w:r w:rsidRPr="00844274">
              <w:rPr>
                <w:rFonts w:asciiTheme="minorHAnsi" w:hAnsiTheme="minorHAnsi" w:cs="Arial"/>
                <w:szCs w:val="22"/>
              </w:rPr>
              <w:t>after the fiscal year close</w:t>
            </w:r>
            <w:r w:rsidR="000C5DBC" w:rsidRPr="00844274">
              <w:rPr>
                <w:rFonts w:asciiTheme="minorHAnsi" w:hAnsiTheme="minorHAnsi" w:cs="Arial"/>
                <w:szCs w:val="22"/>
              </w:rPr>
              <w:t>.</w:t>
            </w:r>
            <w:r w:rsidR="003924D3" w:rsidRPr="00844274">
              <w:rPr>
                <w:rFonts w:asciiTheme="minorHAnsi" w:hAnsiTheme="minorHAnsi" w:cs="Arial"/>
                <w:szCs w:val="22"/>
              </w:rPr>
              <w:t xml:space="preserve"> </w:t>
            </w:r>
            <w:r w:rsidRPr="00844274">
              <w:rPr>
                <w:rFonts w:asciiTheme="minorHAnsi" w:hAnsiTheme="minorHAnsi" w:cs="Arial"/>
                <w:szCs w:val="22"/>
              </w:rPr>
              <w:t>You will receive a</w:t>
            </w:r>
            <w:r w:rsidR="000C5DBC" w:rsidRPr="00844274">
              <w:rPr>
                <w:rFonts w:asciiTheme="minorHAnsi" w:hAnsiTheme="minorHAnsi" w:cs="Arial"/>
                <w:szCs w:val="22"/>
              </w:rPr>
              <w:t>n</w:t>
            </w:r>
            <w:r w:rsidRPr="00844274">
              <w:rPr>
                <w:rFonts w:asciiTheme="minorHAnsi" w:hAnsiTheme="minorHAnsi" w:cs="Arial"/>
                <w:szCs w:val="22"/>
              </w:rPr>
              <w:t xml:space="preserve"> </w:t>
            </w:r>
            <w:r w:rsidR="000C5DBC" w:rsidRPr="00844274">
              <w:rPr>
                <w:rFonts w:asciiTheme="minorHAnsi" w:hAnsiTheme="minorHAnsi" w:cs="Arial"/>
                <w:szCs w:val="22"/>
              </w:rPr>
              <w:t>invoice</w:t>
            </w:r>
            <w:r w:rsidRPr="00844274">
              <w:rPr>
                <w:rFonts w:asciiTheme="minorHAnsi" w:hAnsiTheme="minorHAnsi" w:cs="Arial"/>
                <w:szCs w:val="22"/>
              </w:rPr>
              <w:t xml:space="preserve"> to approve and provide a budget number</w:t>
            </w:r>
            <w:r w:rsidR="004573D6" w:rsidRPr="00844274">
              <w:rPr>
                <w:rFonts w:asciiTheme="minorHAnsi" w:hAnsiTheme="minorHAnsi" w:cs="Arial"/>
                <w:szCs w:val="22"/>
              </w:rPr>
              <w:t>(s)</w:t>
            </w:r>
            <w:r w:rsidRPr="00844274">
              <w:rPr>
                <w:rFonts w:asciiTheme="minorHAnsi" w:hAnsiTheme="minorHAnsi" w:cs="Arial"/>
                <w:szCs w:val="22"/>
              </w:rPr>
              <w:t xml:space="preserve"> at that time</w:t>
            </w:r>
            <w:r w:rsidR="008C1E33" w:rsidRPr="00844274">
              <w:rPr>
                <w:rFonts w:asciiTheme="minorHAnsi" w:hAnsiTheme="minorHAnsi" w:cs="Arial"/>
                <w:szCs w:val="22"/>
              </w:rPr>
              <w:t xml:space="preserve">. An SAP cost transfer will be </w:t>
            </w:r>
            <w:r w:rsidR="002D0F56" w:rsidRPr="00844274">
              <w:rPr>
                <w:rFonts w:asciiTheme="minorHAnsi" w:hAnsiTheme="minorHAnsi" w:cs="Arial"/>
                <w:szCs w:val="22"/>
              </w:rPr>
              <w:t>uploaded</w:t>
            </w:r>
            <w:r w:rsidR="008C1E33" w:rsidRPr="00844274">
              <w:rPr>
                <w:rFonts w:asciiTheme="minorHAnsi" w:hAnsiTheme="minorHAnsi" w:cs="Arial"/>
                <w:szCs w:val="22"/>
              </w:rPr>
              <w:t xml:space="preserve"> on our end to complete the process.</w:t>
            </w:r>
            <w:r w:rsidR="002D0F56" w:rsidRPr="00844274">
              <w:rPr>
                <w:rFonts w:asciiTheme="minorHAnsi" w:hAnsiTheme="minorHAnsi" w:cs="Arial"/>
                <w:szCs w:val="22"/>
              </w:rPr>
              <w:t xml:space="preserve"> </w:t>
            </w:r>
            <w:r w:rsidR="00946237" w:rsidRPr="00844274">
              <w:rPr>
                <w:rFonts w:asciiTheme="minorHAnsi" w:hAnsiTheme="minorHAnsi" w:cs="Arial"/>
                <w:szCs w:val="22"/>
              </w:rPr>
              <w:t xml:space="preserve">Please contact Mary Ellen </w:t>
            </w:r>
            <w:hyperlink r:id="rId6" w:history="1">
              <w:r w:rsidR="00946237" w:rsidRPr="00844274">
                <w:rPr>
                  <w:rStyle w:val="Hyperlink"/>
                  <w:rFonts w:asciiTheme="minorHAnsi" w:hAnsiTheme="minorHAnsi" w:cs="Arial"/>
                  <w:szCs w:val="22"/>
                </w:rPr>
                <w:t>mpease@jhmi.edu</w:t>
              </w:r>
            </w:hyperlink>
            <w:r w:rsidR="00946237" w:rsidRPr="00844274">
              <w:rPr>
                <w:rFonts w:asciiTheme="minorHAnsi" w:hAnsiTheme="minorHAnsi" w:cs="Arial"/>
                <w:szCs w:val="22"/>
              </w:rPr>
              <w:t xml:space="preserve"> if you have any questions</w:t>
            </w:r>
            <w:r w:rsidR="00E6098D" w:rsidRPr="00844274">
              <w:rPr>
                <w:rFonts w:asciiTheme="minorHAnsi" w:hAnsiTheme="minorHAnsi" w:cs="Arial"/>
                <w:szCs w:val="22"/>
              </w:rPr>
              <w:t>.</w:t>
            </w:r>
          </w:p>
          <w:p w14:paraId="3D781AAF" w14:textId="77777777" w:rsidR="00844274" w:rsidRDefault="00844274" w:rsidP="00844274">
            <w:pPr>
              <w:ind w:left="360"/>
              <w:rPr>
                <w:rFonts w:asciiTheme="minorHAnsi" w:hAnsiTheme="minorHAnsi" w:cs="Arial"/>
                <w:b w:val="0"/>
                <w:bCs w:val="0"/>
                <w:color w:val="FF0000"/>
                <w:sz w:val="22"/>
                <w:szCs w:val="22"/>
              </w:rPr>
            </w:pPr>
          </w:p>
          <w:p w14:paraId="5839E25B" w14:textId="3FADB3E5" w:rsidR="00BF1746" w:rsidRDefault="00B146BC" w:rsidP="00BF1746">
            <w:pPr>
              <w:jc w:val="center"/>
              <w:rPr>
                <w:rFonts w:asciiTheme="minorHAnsi" w:hAnsiTheme="minorHAnsi" w:cs="Arial"/>
                <w:b w:val="0"/>
                <w:bCs w:val="0"/>
                <w:sz w:val="26"/>
                <w:szCs w:val="26"/>
              </w:rPr>
            </w:pPr>
            <w:r w:rsidRPr="004B7907">
              <w:rPr>
                <w:rFonts w:asciiTheme="minorHAnsi" w:hAnsiTheme="minorHAnsi" w:cs="Arial"/>
                <w:sz w:val="26"/>
                <w:szCs w:val="26"/>
              </w:rPr>
              <w:t>**</w:t>
            </w:r>
            <w:r w:rsidR="00487E0E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 xml:space="preserve">Please remember to cite the </w:t>
            </w:r>
            <w:r w:rsidR="00E6098D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 xml:space="preserve">Wilmer </w:t>
            </w:r>
            <w:r w:rsidR="00487E0E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 xml:space="preserve">Core Grant, </w:t>
            </w:r>
            <w:r w:rsidR="00E6098D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>Microscopy Module,</w:t>
            </w:r>
            <w:r w:rsidR="00B34837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 xml:space="preserve"> </w:t>
            </w:r>
            <w:r w:rsidR="00E6098D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>P30-</w:t>
            </w:r>
            <w:r w:rsidR="00487E0E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>EY</w:t>
            </w:r>
            <w:r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>001765 in your p</w:t>
            </w:r>
            <w:r w:rsidR="00E6098D" w:rsidRPr="00BE16F5">
              <w:rPr>
                <w:rFonts w:asciiTheme="minorHAnsi" w:hAnsiTheme="minorHAnsi" w:cs="Arial"/>
                <w:i/>
                <w:sz w:val="26"/>
                <w:szCs w:val="26"/>
                <w:highlight w:val="green"/>
              </w:rPr>
              <w:t>ublications.</w:t>
            </w:r>
            <w:r w:rsidR="00E6098D" w:rsidRPr="004B7907">
              <w:rPr>
                <w:rFonts w:asciiTheme="minorHAnsi" w:hAnsiTheme="minorHAnsi" w:cs="Arial"/>
                <w:sz w:val="26"/>
                <w:szCs w:val="26"/>
              </w:rPr>
              <w:t xml:space="preserve"> This includes TEM and ultramicrotomes, </w:t>
            </w:r>
            <w:proofErr w:type="spellStart"/>
            <w:r w:rsidR="00E6098D" w:rsidRPr="004B7907">
              <w:rPr>
                <w:rFonts w:asciiTheme="minorHAnsi" w:hAnsiTheme="minorHAnsi" w:cs="Arial"/>
                <w:sz w:val="26"/>
                <w:szCs w:val="26"/>
              </w:rPr>
              <w:t>confocals</w:t>
            </w:r>
            <w:proofErr w:type="spellEnd"/>
            <w:r w:rsidR="00E6098D" w:rsidRPr="004B7907">
              <w:rPr>
                <w:rFonts w:asciiTheme="minorHAnsi" w:hAnsiTheme="minorHAnsi" w:cs="Arial"/>
                <w:sz w:val="26"/>
                <w:szCs w:val="26"/>
              </w:rPr>
              <w:t xml:space="preserve"> and 2P systems,</w:t>
            </w:r>
          </w:p>
          <w:p w14:paraId="43A48903" w14:textId="55B9E959" w:rsidR="000C5DBC" w:rsidRDefault="00E6098D" w:rsidP="00BF1746">
            <w:pPr>
              <w:jc w:val="center"/>
              <w:rPr>
                <w:rFonts w:asciiTheme="minorHAnsi" w:hAnsiTheme="minorHAnsi" w:cs="Arial"/>
                <w:b w:val="0"/>
                <w:bCs w:val="0"/>
                <w:sz w:val="26"/>
                <w:szCs w:val="26"/>
              </w:rPr>
            </w:pPr>
            <w:r w:rsidRPr="004B7907">
              <w:rPr>
                <w:rFonts w:asciiTheme="minorHAnsi" w:hAnsiTheme="minorHAnsi" w:cs="Arial"/>
                <w:sz w:val="26"/>
                <w:szCs w:val="26"/>
              </w:rPr>
              <w:t xml:space="preserve">Sony FACS, </w:t>
            </w:r>
            <w:proofErr w:type="spellStart"/>
            <w:r w:rsidR="00BE767D" w:rsidRPr="004B7907">
              <w:rPr>
                <w:rFonts w:asciiTheme="minorHAnsi" w:hAnsiTheme="minorHAnsi" w:cs="Arial"/>
                <w:sz w:val="26"/>
                <w:szCs w:val="26"/>
              </w:rPr>
              <w:t>Cellomics</w:t>
            </w:r>
            <w:proofErr w:type="spellEnd"/>
            <w:r w:rsidR="006D5200">
              <w:rPr>
                <w:rFonts w:asciiTheme="minorHAnsi" w:hAnsiTheme="minorHAnsi" w:cs="Arial"/>
                <w:sz w:val="26"/>
                <w:szCs w:val="26"/>
              </w:rPr>
              <w:t>/</w:t>
            </w:r>
            <w:proofErr w:type="spellStart"/>
            <w:r w:rsidR="006D5200">
              <w:rPr>
                <w:rFonts w:asciiTheme="minorHAnsi" w:hAnsiTheme="minorHAnsi" w:cs="Arial"/>
                <w:sz w:val="26"/>
                <w:szCs w:val="26"/>
              </w:rPr>
              <w:t>CellInSight</w:t>
            </w:r>
            <w:proofErr w:type="spellEnd"/>
            <w:r w:rsidR="00BE767D" w:rsidRPr="004B790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4B7907">
              <w:rPr>
                <w:rFonts w:asciiTheme="minorHAnsi" w:hAnsiTheme="minorHAnsi" w:cs="Arial"/>
                <w:sz w:val="26"/>
                <w:szCs w:val="26"/>
              </w:rPr>
              <w:t xml:space="preserve">LCM, and </w:t>
            </w:r>
            <w:proofErr w:type="spellStart"/>
            <w:r w:rsidRPr="004B7907">
              <w:rPr>
                <w:rFonts w:asciiTheme="minorHAnsi" w:hAnsiTheme="minorHAnsi" w:cs="Arial"/>
                <w:sz w:val="26"/>
                <w:szCs w:val="26"/>
              </w:rPr>
              <w:t>Imaris</w:t>
            </w:r>
            <w:proofErr w:type="spellEnd"/>
            <w:r w:rsidRPr="004B7907">
              <w:rPr>
                <w:rFonts w:asciiTheme="minorHAnsi" w:hAnsiTheme="minorHAnsi" w:cs="Arial"/>
                <w:sz w:val="26"/>
                <w:szCs w:val="26"/>
              </w:rPr>
              <w:t xml:space="preserve"> software**</w:t>
            </w:r>
          </w:p>
          <w:p w14:paraId="1A28FEFA" w14:textId="77777777" w:rsidR="00B34837" w:rsidRPr="004B7907" w:rsidRDefault="00B34837" w:rsidP="00B34837">
            <w:pPr>
              <w:rPr>
                <w:rFonts w:asciiTheme="minorHAnsi" w:hAnsiTheme="minorHAnsi" w:cs="Arial"/>
                <w:b w:val="0"/>
                <w:bCs w:val="0"/>
                <w:sz w:val="26"/>
                <w:szCs w:val="26"/>
              </w:rPr>
            </w:pPr>
          </w:p>
          <w:p w14:paraId="31CA69DA" w14:textId="77777777" w:rsidR="009070FA" w:rsidRPr="00C84960" w:rsidRDefault="009070FA" w:rsidP="001324DC">
            <w:pPr>
              <w:rPr>
                <w:rFonts w:asciiTheme="minorHAnsi" w:hAnsiTheme="minorHAnsi" w:cs="Arial"/>
                <w:b w:val="0"/>
                <w:bCs w:val="0"/>
                <w:sz w:val="4"/>
                <w:szCs w:val="28"/>
              </w:rPr>
            </w:pPr>
          </w:p>
        </w:tc>
      </w:tr>
      <w:tr w:rsidR="00D352AD" w:rsidRPr="001324DC" w14:paraId="6D8B417C" w14:textId="77777777" w:rsidTr="00B579B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hideMark/>
          </w:tcPr>
          <w:p w14:paraId="1BBB41F4" w14:textId="77777777" w:rsidR="00D352AD" w:rsidRPr="001324DC" w:rsidRDefault="00BA514B" w:rsidP="00823672">
            <w:pPr>
              <w:jc w:val="center"/>
              <w:rPr>
                <w:rFonts w:asciiTheme="minorHAnsi" w:hAnsiTheme="minorHAnsi" w:cs="Arial"/>
                <w:b w:val="0"/>
                <w:bCs w:val="0"/>
                <w:sz w:val="28"/>
                <w:szCs w:val="32"/>
              </w:rPr>
            </w:pPr>
            <w:r>
              <w:rPr>
                <w:rFonts w:asciiTheme="minorHAnsi" w:hAnsiTheme="minorHAnsi" w:cs="Arial"/>
                <w:sz w:val="28"/>
                <w:szCs w:val="32"/>
              </w:rPr>
              <w:t>S</w:t>
            </w:r>
            <w:r w:rsidR="0026767E" w:rsidRPr="001324DC">
              <w:rPr>
                <w:rFonts w:asciiTheme="minorHAnsi" w:hAnsiTheme="minorHAnsi" w:cs="Arial"/>
                <w:sz w:val="28"/>
                <w:szCs w:val="32"/>
              </w:rPr>
              <w:t>ervice</w:t>
            </w:r>
          </w:p>
        </w:tc>
        <w:tc>
          <w:tcPr>
            <w:tcW w:w="1684" w:type="dxa"/>
            <w:noWrap/>
            <w:hideMark/>
          </w:tcPr>
          <w:p w14:paraId="79DDDBA5" w14:textId="77777777" w:rsidR="00D352AD" w:rsidRPr="001324DC" w:rsidRDefault="00BA514B" w:rsidP="0082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32"/>
              </w:rPr>
              <w:t>C</w:t>
            </w:r>
            <w:r w:rsidR="00D352AD" w:rsidRPr="001324DC">
              <w:rPr>
                <w:rFonts w:asciiTheme="minorHAnsi" w:hAnsiTheme="minorHAnsi" w:cs="Arial"/>
                <w:b/>
                <w:bCs/>
                <w:sz w:val="28"/>
                <w:szCs w:val="32"/>
              </w:rPr>
              <w:t>ost</w:t>
            </w:r>
          </w:p>
        </w:tc>
        <w:tc>
          <w:tcPr>
            <w:tcW w:w="6324" w:type="dxa"/>
            <w:noWrap/>
            <w:hideMark/>
          </w:tcPr>
          <w:p w14:paraId="4F403703" w14:textId="77777777" w:rsidR="00D352AD" w:rsidRPr="001324DC" w:rsidRDefault="00BA514B" w:rsidP="0082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32"/>
              </w:rPr>
              <w:t>D</w:t>
            </w:r>
            <w:r w:rsidR="0026767E" w:rsidRPr="001324DC">
              <w:rPr>
                <w:rFonts w:asciiTheme="minorHAnsi" w:hAnsiTheme="minorHAnsi" w:cs="Arial"/>
                <w:b/>
                <w:bCs/>
                <w:sz w:val="28"/>
                <w:szCs w:val="32"/>
              </w:rPr>
              <w:t>escription</w:t>
            </w:r>
          </w:p>
        </w:tc>
      </w:tr>
      <w:tr w:rsidR="00D352AD" w:rsidRPr="001324DC" w14:paraId="23B2706C" w14:textId="77777777" w:rsidTr="004B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2C3E207C" w14:textId="77777777" w:rsidR="00BF1746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</w:rPr>
            </w:pPr>
            <w:r w:rsidRPr="001324DC">
              <w:rPr>
                <w:rFonts w:asciiTheme="minorHAnsi" w:hAnsiTheme="minorHAnsi" w:cs="Arial"/>
                <w:sz w:val="22"/>
              </w:rPr>
              <w:t xml:space="preserve">Confocal </w:t>
            </w:r>
            <w:r w:rsidR="000C5DBC">
              <w:rPr>
                <w:rFonts w:asciiTheme="minorHAnsi" w:hAnsiTheme="minorHAnsi" w:cs="Arial"/>
                <w:sz w:val="22"/>
              </w:rPr>
              <w:t xml:space="preserve">hourly rate </w:t>
            </w:r>
          </w:p>
          <w:p w14:paraId="125C1242" w14:textId="34CCB4BA" w:rsidR="00D352AD" w:rsidRPr="001324DC" w:rsidRDefault="000C5DBC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>
              <w:rPr>
                <w:rFonts w:asciiTheme="minorHAnsi" w:hAnsiTheme="minorHAnsi" w:cs="Arial"/>
                <w:sz w:val="22"/>
              </w:rPr>
              <w:t>(</w:t>
            </w:r>
            <w:proofErr w:type="gramStart"/>
            <w:r>
              <w:rPr>
                <w:rFonts w:asciiTheme="minorHAnsi" w:hAnsiTheme="minorHAnsi" w:cs="Arial"/>
                <w:sz w:val="22"/>
              </w:rPr>
              <w:t>all</w:t>
            </w:r>
            <w:proofErr w:type="gramEnd"/>
            <w:r>
              <w:rPr>
                <w:rFonts w:asciiTheme="minorHAnsi" w:hAnsiTheme="minorHAnsi" w:cs="Arial"/>
                <w:sz w:val="22"/>
              </w:rPr>
              <w:t xml:space="preserve"> LSMs)</w:t>
            </w:r>
          </w:p>
        </w:tc>
        <w:tc>
          <w:tcPr>
            <w:tcW w:w="1684" w:type="dxa"/>
            <w:noWrap/>
            <w:vAlign w:val="center"/>
            <w:hideMark/>
          </w:tcPr>
          <w:p w14:paraId="71352A24" w14:textId="77777777" w:rsidR="000017ED" w:rsidRPr="004B7907" w:rsidRDefault="000C5DBC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10/</w:t>
            </w:r>
            <w:proofErr w:type="spellStart"/>
            <w:r w:rsidRPr="004B79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6324" w:type="dxa"/>
            <w:hideMark/>
          </w:tcPr>
          <w:p w14:paraId="1F9EA1D0" w14:textId="77777777" w:rsidR="00D352AD" w:rsidRPr="005A4EF2" w:rsidRDefault="000C5DBC" w:rsidP="000C5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Each PI will pay by the hour for users under their group assignment.</w:t>
            </w:r>
            <w:r w:rsidR="00D006A5"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Cancellations &lt;24 </w:t>
            </w:r>
            <w:proofErr w:type="spellStart"/>
            <w:r w:rsidR="00D006A5"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hrs</w:t>
            </w:r>
            <w:proofErr w:type="spellEnd"/>
            <w:r w:rsidR="00D006A5"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before start time will be charged for 30’ use.</w:t>
            </w:r>
          </w:p>
        </w:tc>
      </w:tr>
      <w:tr w:rsidR="00D352AD" w:rsidRPr="001324DC" w14:paraId="091E4D3B" w14:textId="77777777" w:rsidTr="004B7907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0F8F9A22" w14:textId="77777777" w:rsidR="00D352AD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2"/>
              </w:rPr>
              <w:t xml:space="preserve">Confocal Novice User Training </w:t>
            </w:r>
            <w:r w:rsidRPr="001324DC">
              <w:rPr>
                <w:rFonts w:asciiTheme="minorHAnsi" w:hAnsiTheme="minorHAnsi" w:cs="Arial"/>
                <w:sz w:val="20"/>
              </w:rPr>
              <w:t>concepts and practical use</w:t>
            </w:r>
          </w:p>
        </w:tc>
        <w:tc>
          <w:tcPr>
            <w:tcW w:w="1684" w:type="dxa"/>
            <w:vAlign w:val="center"/>
            <w:hideMark/>
          </w:tcPr>
          <w:p w14:paraId="1318B4FD" w14:textId="77777777" w:rsidR="00D352AD" w:rsidRPr="004B7907" w:rsidRDefault="00D352AD" w:rsidP="004B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  <w:tc>
          <w:tcPr>
            <w:tcW w:w="6324" w:type="dxa"/>
            <w:hideMark/>
          </w:tcPr>
          <w:p w14:paraId="35E40EF3" w14:textId="77777777" w:rsidR="00D352AD" w:rsidRPr="004B7907" w:rsidRDefault="00D352AD" w:rsidP="004B7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This consists of 2 </w:t>
            </w:r>
            <w:r w:rsidR="004E05F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x 3hr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sessions, with practice 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required 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in between</w:t>
            </w:r>
            <w:r w:rsidR="00946237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. </w:t>
            </w:r>
            <w:r w:rsid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ession </w:t>
            </w:r>
            <w:r w:rsid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2 -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to certify readiness for access. </w:t>
            </w:r>
            <w:r w:rsidR="003924D3" w:rsidRPr="004B7907"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2"/>
                <w:szCs w:val="22"/>
              </w:rPr>
              <w:t>This is a single person training protocol.</w:t>
            </w:r>
          </w:p>
        </w:tc>
      </w:tr>
      <w:tr w:rsidR="00D352AD" w:rsidRPr="001324DC" w14:paraId="40A71AC2" w14:textId="77777777" w:rsidTr="004B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6A8598D0" w14:textId="77777777" w:rsidR="00A32A42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2"/>
              </w:rPr>
              <w:t>Confocal Orientation</w:t>
            </w:r>
          </w:p>
          <w:p w14:paraId="22444F3D" w14:textId="77777777" w:rsidR="00D352AD" w:rsidRPr="001324DC" w:rsidRDefault="0026767E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0"/>
              </w:rPr>
              <w:t>For users with prior experience</w:t>
            </w:r>
          </w:p>
        </w:tc>
        <w:tc>
          <w:tcPr>
            <w:tcW w:w="1684" w:type="dxa"/>
            <w:vAlign w:val="center"/>
            <w:hideMark/>
          </w:tcPr>
          <w:p w14:paraId="31A08B50" w14:textId="77777777" w:rsidR="00D352AD" w:rsidRPr="004B7907" w:rsidRDefault="00D352AD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2"/>
              </w:rPr>
            </w:pPr>
            <w:r w:rsidRPr="004B7907">
              <w:rPr>
                <w:rFonts w:asciiTheme="minorHAnsi" w:hAnsiTheme="minorHAnsi" w:cs="Arial"/>
                <w:sz w:val="20"/>
                <w:szCs w:val="22"/>
              </w:rPr>
              <w:t xml:space="preserve">250 </w:t>
            </w:r>
            <w:r w:rsidR="003924D3" w:rsidRPr="004B7907">
              <w:rPr>
                <w:rFonts w:asciiTheme="minorHAnsi" w:hAnsiTheme="minorHAnsi" w:cs="Arial"/>
                <w:sz w:val="20"/>
                <w:szCs w:val="22"/>
              </w:rPr>
              <w:t>for 1 session,</w:t>
            </w:r>
          </w:p>
          <w:p w14:paraId="770D3FB8" w14:textId="77777777" w:rsidR="003924D3" w:rsidRPr="004B7907" w:rsidRDefault="003924D3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0"/>
                <w:szCs w:val="22"/>
              </w:rPr>
              <w:t>500 if 2 required</w:t>
            </w:r>
          </w:p>
        </w:tc>
        <w:tc>
          <w:tcPr>
            <w:tcW w:w="6324" w:type="dxa"/>
            <w:hideMark/>
          </w:tcPr>
          <w:p w14:paraId="525276DF" w14:textId="77777777" w:rsidR="007D0763" w:rsidRPr="004B7907" w:rsidRDefault="00A827D3" w:rsidP="0039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For</w:t>
            </w:r>
            <w:r w:rsidR="00FA1B01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users who</w:t>
            </w:r>
            <w:r w:rsidR="00D352AD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have some prior experience</w:t>
            </w:r>
            <w:r w:rsidR="0026767E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on other systems</w:t>
            </w:r>
            <w:r w:rsidR="00D352AD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. This is typically one session with certification at the end. </w:t>
            </w:r>
            <w:r w:rsidR="003924D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If a second session is needed, the cost is $500. </w:t>
            </w:r>
            <w:r w:rsidR="003924D3" w:rsidRPr="004B7907">
              <w:rPr>
                <w:rFonts w:asciiTheme="minorHAnsi" w:hAnsiTheme="minorHAnsi" w:cs="Arial"/>
                <w:b/>
                <w:i/>
                <w:iCs/>
                <w:color w:val="FF0000"/>
                <w:sz w:val="22"/>
                <w:szCs w:val="22"/>
              </w:rPr>
              <w:t>This training may include up to 2 individuals</w:t>
            </w:r>
            <w:r w:rsidR="003924D3" w:rsidRPr="004B7907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D352AD" w:rsidRPr="001324DC" w14:paraId="74B716ED" w14:textId="77777777" w:rsidTr="00441054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65BA64D5" w14:textId="77777777" w:rsidR="00B509EB" w:rsidRPr="001324DC" w:rsidRDefault="00B509EB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</w:rPr>
            </w:pPr>
            <w:r w:rsidRPr="001324DC">
              <w:rPr>
                <w:rFonts w:asciiTheme="minorHAnsi" w:hAnsiTheme="minorHAnsi" w:cs="Arial"/>
                <w:sz w:val="22"/>
              </w:rPr>
              <w:t>Confocal</w:t>
            </w:r>
            <w:r w:rsidR="00D352AD" w:rsidRPr="001324DC">
              <w:rPr>
                <w:rFonts w:asciiTheme="minorHAnsi" w:hAnsiTheme="minorHAnsi" w:cs="Arial"/>
                <w:sz w:val="22"/>
              </w:rPr>
              <w:t xml:space="preserve"> </w:t>
            </w:r>
            <w:r w:rsidRPr="001324DC">
              <w:rPr>
                <w:rFonts w:asciiTheme="minorHAnsi" w:hAnsiTheme="minorHAnsi" w:cs="Arial"/>
                <w:sz w:val="22"/>
              </w:rPr>
              <w:t>C</w:t>
            </w:r>
            <w:r w:rsidR="00D352AD" w:rsidRPr="001324DC">
              <w:rPr>
                <w:rFonts w:asciiTheme="minorHAnsi" w:hAnsiTheme="minorHAnsi" w:cs="Arial"/>
                <w:sz w:val="22"/>
              </w:rPr>
              <w:t>ertification</w:t>
            </w:r>
            <w:r w:rsidRPr="001324DC">
              <w:rPr>
                <w:rFonts w:asciiTheme="minorHAnsi" w:hAnsiTheme="minorHAnsi" w:cs="Arial"/>
                <w:sz w:val="22"/>
              </w:rPr>
              <w:t xml:space="preserve"> or Consult</w:t>
            </w:r>
          </w:p>
          <w:p w14:paraId="3ABB2FD9" w14:textId="77777777" w:rsidR="00D352AD" w:rsidRPr="001324DC" w:rsidRDefault="00753E28" w:rsidP="00753E28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>
              <w:rPr>
                <w:rFonts w:asciiTheme="minorHAnsi" w:hAnsiTheme="minorHAnsi" w:cs="Arial"/>
                <w:sz w:val="18"/>
              </w:rPr>
              <w:t>(</w:t>
            </w:r>
            <w:r w:rsidR="00D352AD" w:rsidRPr="001324DC">
              <w:rPr>
                <w:rFonts w:asciiTheme="minorHAnsi" w:hAnsiTheme="minorHAnsi" w:cs="Arial"/>
                <w:sz w:val="18"/>
              </w:rPr>
              <w:t>FRAP</w:t>
            </w:r>
            <w:r w:rsidR="00B509EB" w:rsidRPr="001324DC">
              <w:rPr>
                <w:rFonts w:asciiTheme="minorHAnsi" w:hAnsiTheme="minorHAnsi" w:cs="Arial"/>
                <w:sz w:val="18"/>
              </w:rPr>
              <w:t>, 2Photon</w:t>
            </w:r>
            <w:r w:rsidR="00D352AD" w:rsidRPr="001324DC">
              <w:rPr>
                <w:rFonts w:asciiTheme="minorHAnsi" w:hAnsiTheme="minorHAnsi" w:cs="Arial"/>
                <w:sz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</w:rPr>
              <w:t>Super Resolution, environmental system</w:t>
            </w:r>
            <w:r w:rsidR="00D352AD" w:rsidRPr="001324DC">
              <w:rPr>
                <w:rFonts w:asciiTheme="minorHAnsi" w:hAnsiTheme="minorHAnsi" w:cs="Arial"/>
                <w:sz w:val="18"/>
              </w:rPr>
              <w:t xml:space="preserve">, </w:t>
            </w:r>
            <w:proofErr w:type="spellStart"/>
            <w:r w:rsidR="00D352AD" w:rsidRPr="001324DC">
              <w:rPr>
                <w:rFonts w:asciiTheme="minorHAnsi" w:hAnsiTheme="minorHAnsi" w:cs="Arial"/>
                <w:sz w:val="18"/>
              </w:rPr>
              <w:t>etc</w:t>
            </w:r>
            <w:proofErr w:type="spellEnd"/>
            <w:r>
              <w:rPr>
                <w:rFonts w:asciiTheme="minorHAnsi" w:hAnsiTheme="minorHAnsi" w:cs="Arial"/>
                <w:sz w:val="18"/>
              </w:rPr>
              <w:t>)</w:t>
            </w:r>
          </w:p>
        </w:tc>
        <w:tc>
          <w:tcPr>
            <w:tcW w:w="1684" w:type="dxa"/>
            <w:noWrap/>
            <w:vAlign w:val="center"/>
            <w:hideMark/>
          </w:tcPr>
          <w:p w14:paraId="3A2763F6" w14:textId="77777777" w:rsidR="00D352AD" w:rsidRPr="004B7907" w:rsidRDefault="00D352AD" w:rsidP="004B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2"/>
                <w:szCs w:val="22"/>
              </w:rPr>
              <w:t>100</w:t>
            </w:r>
          </w:p>
        </w:tc>
        <w:tc>
          <w:tcPr>
            <w:tcW w:w="6324" w:type="dxa"/>
            <w:hideMark/>
          </w:tcPr>
          <w:p w14:paraId="14329CD3" w14:textId="77777777" w:rsidR="00D352AD" w:rsidRPr="004B7907" w:rsidRDefault="00D352AD" w:rsidP="0013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A827D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For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users who have </w:t>
            </w:r>
            <w:r w:rsidR="0026767E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prior 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experience on a </w:t>
            </w:r>
            <w:r w:rsidR="00B509EB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Zeiss LSM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and need to be check</w:t>
            </w:r>
            <w:r w:rsidR="00FA1B01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ed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26767E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to be certified for independent use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946237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or need project specific consultation. </w:t>
            </w:r>
            <w:r w:rsidR="003924D3" w:rsidRPr="004B7907">
              <w:rPr>
                <w:rFonts w:asciiTheme="minorHAnsi" w:hAnsiTheme="minorHAnsi" w:cs="Arial"/>
                <w:b/>
                <w:i/>
                <w:iCs/>
                <w:color w:val="FF0000"/>
                <w:sz w:val="22"/>
                <w:szCs w:val="22"/>
              </w:rPr>
              <w:t>This is a single person training.</w:t>
            </w:r>
          </w:p>
        </w:tc>
      </w:tr>
      <w:tr w:rsidR="00D352AD" w:rsidRPr="001324DC" w14:paraId="085847CB" w14:textId="77777777" w:rsidTr="004B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2EF77EDB" w14:textId="77777777" w:rsidR="00D352AD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2"/>
              </w:rPr>
              <w:t>TEM</w:t>
            </w:r>
            <w:r w:rsidR="000C5DBC" w:rsidRPr="001324DC">
              <w:rPr>
                <w:rFonts w:asciiTheme="minorHAnsi" w:hAnsiTheme="minorHAnsi" w:cs="Arial"/>
                <w:sz w:val="22"/>
              </w:rPr>
              <w:t xml:space="preserve"> </w:t>
            </w:r>
            <w:r w:rsidR="000C5DBC">
              <w:rPr>
                <w:rFonts w:asciiTheme="minorHAnsi" w:hAnsiTheme="minorHAnsi" w:cs="Arial"/>
                <w:sz w:val="22"/>
              </w:rPr>
              <w:t>hourly rate</w:t>
            </w:r>
          </w:p>
        </w:tc>
        <w:tc>
          <w:tcPr>
            <w:tcW w:w="1684" w:type="dxa"/>
            <w:noWrap/>
            <w:vAlign w:val="center"/>
            <w:hideMark/>
          </w:tcPr>
          <w:p w14:paraId="67CA5BAB" w14:textId="77777777" w:rsidR="000017ED" w:rsidRPr="004B7907" w:rsidRDefault="000C5DBC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10/</w:t>
            </w:r>
            <w:proofErr w:type="spellStart"/>
            <w:r w:rsidRPr="004B79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hr</w:t>
            </w:r>
            <w:proofErr w:type="spellEnd"/>
          </w:p>
          <w:p w14:paraId="592B8D3B" w14:textId="77777777" w:rsidR="00D352AD" w:rsidRPr="004B7907" w:rsidRDefault="00D352AD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324" w:type="dxa"/>
            <w:hideMark/>
          </w:tcPr>
          <w:p w14:paraId="76D5EFAA" w14:textId="77777777" w:rsidR="00D352AD" w:rsidRPr="005A4EF2" w:rsidRDefault="000C5DBC" w:rsidP="007D0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Each PI will pay by the hour for users under their group assignment.</w:t>
            </w:r>
            <w:r w:rsidR="00D006A5"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Cancellations &lt;24 </w:t>
            </w:r>
            <w:proofErr w:type="spellStart"/>
            <w:r w:rsidR="00D006A5"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hrs</w:t>
            </w:r>
            <w:proofErr w:type="spellEnd"/>
            <w:r w:rsidR="00D006A5" w:rsidRPr="005A4EF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before start time will be charged for 30’ use. </w:t>
            </w:r>
          </w:p>
        </w:tc>
      </w:tr>
      <w:tr w:rsidR="00D352AD" w:rsidRPr="001324DC" w14:paraId="3E8582F1" w14:textId="77777777" w:rsidTr="004B7907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3DC6F41D" w14:textId="77777777" w:rsidR="00B509EB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</w:rPr>
            </w:pPr>
            <w:r w:rsidRPr="001324DC">
              <w:rPr>
                <w:rFonts w:asciiTheme="minorHAnsi" w:hAnsiTheme="minorHAnsi" w:cs="Arial"/>
                <w:sz w:val="22"/>
              </w:rPr>
              <w:t>TEM Novice User Training</w:t>
            </w:r>
          </w:p>
          <w:p w14:paraId="148FCD50" w14:textId="77777777" w:rsidR="00D352AD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0"/>
              </w:rPr>
              <w:t>concepts and practical use</w:t>
            </w:r>
          </w:p>
        </w:tc>
        <w:tc>
          <w:tcPr>
            <w:tcW w:w="1684" w:type="dxa"/>
            <w:vAlign w:val="center"/>
            <w:hideMark/>
          </w:tcPr>
          <w:p w14:paraId="6BC42231" w14:textId="77777777" w:rsidR="00D352AD" w:rsidRPr="004B7907" w:rsidRDefault="00D352AD" w:rsidP="004B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  <w:tc>
          <w:tcPr>
            <w:tcW w:w="6324" w:type="dxa"/>
            <w:hideMark/>
          </w:tcPr>
          <w:p w14:paraId="5E60B17A" w14:textId="77777777" w:rsidR="00D352AD" w:rsidRPr="004B7907" w:rsidRDefault="00A827D3" w:rsidP="00BF5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This consists of 2 </w:t>
            </w:r>
            <w:r w:rsidR="00BF5996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x 3hr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sessions, with practice 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required 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in between. 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The second session is to certify readiness for access. </w:t>
            </w:r>
            <w:r w:rsidR="00844274" w:rsidRPr="004B7907"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2"/>
                <w:szCs w:val="22"/>
              </w:rPr>
              <w:t>This is a single person training protocol.</w:t>
            </w:r>
          </w:p>
        </w:tc>
      </w:tr>
      <w:tr w:rsidR="00D352AD" w:rsidRPr="001324DC" w14:paraId="5CD8F943" w14:textId="77777777" w:rsidTr="004B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22FD276D" w14:textId="77777777" w:rsidR="00B509EB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</w:rPr>
            </w:pPr>
            <w:r w:rsidRPr="001324DC">
              <w:rPr>
                <w:rFonts w:asciiTheme="minorHAnsi" w:hAnsiTheme="minorHAnsi" w:cs="Arial"/>
                <w:sz w:val="22"/>
              </w:rPr>
              <w:t>TEM Orientation</w:t>
            </w:r>
          </w:p>
          <w:p w14:paraId="64DE4C33" w14:textId="77777777" w:rsidR="00D352AD" w:rsidRPr="001324DC" w:rsidRDefault="0026767E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0"/>
              </w:rPr>
              <w:t>for u</w:t>
            </w:r>
            <w:r w:rsidR="00D352AD" w:rsidRPr="001324DC">
              <w:rPr>
                <w:rFonts w:asciiTheme="minorHAnsi" w:hAnsiTheme="minorHAnsi" w:cs="Arial"/>
                <w:sz w:val="20"/>
              </w:rPr>
              <w:t xml:space="preserve">sers with </w:t>
            </w:r>
            <w:r w:rsidRPr="001324DC">
              <w:rPr>
                <w:rFonts w:asciiTheme="minorHAnsi" w:hAnsiTheme="minorHAnsi" w:cs="Arial"/>
                <w:sz w:val="20"/>
              </w:rPr>
              <w:t>p</w:t>
            </w:r>
            <w:r w:rsidR="00D352AD" w:rsidRPr="001324DC">
              <w:rPr>
                <w:rFonts w:asciiTheme="minorHAnsi" w:hAnsiTheme="minorHAnsi" w:cs="Arial"/>
                <w:sz w:val="20"/>
              </w:rPr>
              <w:t xml:space="preserve">rior </w:t>
            </w:r>
            <w:r w:rsidRPr="001324DC">
              <w:rPr>
                <w:rFonts w:asciiTheme="minorHAnsi" w:hAnsiTheme="minorHAnsi" w:cs="Arial"/>
                <w:sz w:val="20"/>
              </w:rPr>
              <w:t>e</w:t>
            </w:r>
            <w:r w:rsidR="00D352AD" w:rsidRPr="001324DC">
              <w:rPr>
                <w:rFonts w:asciiTheme="minorHAnsi" w:hAnsiTheme="minorHAnsi" w:cs="Arial"/>
                <w:sz w:val="20"/>
              </w:rPr>
              <w:t>xperience</w:t>
            </w:r>
          </w:p>
        </w:tc>
        <w:tc>
          <w:tcPr>
            <w:tcW w:w="1684" w:type="dxa"/>
            <w:vAlign w:val="center"/>
            <w:hideMark/>
          </w:tcPr>
          <w:p w14:paraId="3F1E24EE" w14:textId="77777777" w:rsidR="00D352AD" w:rsidRPr="004B7907" w:rsidRDefault="00D352AD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2"/>
                <w:szCs w:val="22"/>
              </w:rPr>
              <w:t>250</w:t>
            </w:r>
          </w:p>
        </w:tc>
        <w:tc>
          <w:tcPr>
            <w:tcW w:w="6324" w:type="dxa"/>
            <w:hideMark/>
          </w:tcPr>
          <w:p w14:paraId="027BA797" w14:textId="77777777" w:rsidR="00D352AD" w:rsidRPr="004B7907" w:rsidRDefault="00844274" w:rsidP="007D0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For users who have some prior experience on other systems. This is typically one session with certification at the end. If a second session is needed, the cost is $500. </w:t>
            </w:r>
            <w:r w:rsidRPr="004B7907">
              <w:rPr>
                <w:rFonts w:asciiTheme="minorHAnsi" w:hAnsiTheme="minorHAnsi" w:cs="Arial"/>
                <w:b/>
                <w:i/>
                <w:iCs/>
                <w:color w:val="FF0000"/>
                <w:sz w:val="22"/>
                <w:szCs w:val="22"/>
              </w:rPr>
              <w:t>This training may include up to 2 individuals</w:t>
            </w:r>
            <w:r w:rsidRPr="004B7907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D352AD" w:rsidRPr="001324DC" w14:paraId="6EE4CDA2" w14:textId="77777777" w:rsidTr="004B790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0ADF5C08" w14:textId="77777777" w:rsidR="00B509EB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2"/>
              </w:rPr>
              <w:t xml:space="preserve">TEM </w:t>
            </w:r>
            <w:r w:rsidR="0026767E" w:rsidRPr="001324DC">
              <w:rPr>
                <w:rFonts w:asciiTheme="minorHAnsi" w:hAnsiTheme="minorHAnsi" w:cs="Arial"/>
                <w:sz w:val="22"/>
              </w:rPr>
              <w:t>C</w:t>
            </w:r>
            <w:r w:rsidRPr="001324DC">
              <w:rPr>
                <w:rFonts w:asciiTheme="minorHAnsi" w:hAnsiTheme="minorHAnsi" w:cs="Arial"/>
                <w:sz w:val="22"/>
              </w:rPr>
              <w:t>ertification</w:t>
            </w:r>
          </w:p>
        </w:tc>
        <w:tc>
          <w:tcPr>
            <w:tcW w:w="1684" w:type="dxa"/>
            <w:noWrap/>
            <w:vAlign w:val="center"/>
            <w:hideMark/>
          </w:tcPr>
          <w:p w14:paraId="35DA5D79" w14:textId="77777777" w:rsidR="00D352AD" w:rsidRPr="004B7907" w:rsidRDefault="00D352AD" w:rsidP="004B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2"/>
                <w:szCs w:val="22"/>
              </w:rPr>
              <w:t>100</w:t>
            </w:r>
          </w:p>
        </w:tc>
        <w:tc>
          <w:tcPr>
            <w:tcW w:w="6324" w:type="dxa"/>
            <w:hideMark/>
          </w:tcPr>
          <w:p w14:paraId="1540B823" w14:textId="77777777" w:rsidR="00D352AD" w:rsidRPr="004B7907" w:rsidRDefault="00D352AD" w:rsidP="007D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A827D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For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users who have experience on a</w:t>
            </w:r>
            <w:r w:rsidR="00B509EB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similar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B509EB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Hitachi 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and need to be check</w:t>
            </w:r>
            <w:r w:rsidR="00FA1B01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ed</w:t>
            </w:r>
            <w:r w:rsidR="0026767E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to be certified for independent use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  <w:r w:rsidR="00844274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844274" w:rsidRPr="004B7907">
              <w:rPr>
                <w:rFonts w:asciiTheme="minorHAnsi" w:hAnsiTheme="minorHAnsi" w:cs="Arial"/>
                <w:b/>
                <w:i/>
                <w:iCs/>
                <w:color w:val="FF0000"/>
                <w:sz w:val="22"/>
                <w:szCs w:val="22"/>
              </w:rPr>
              <w:t>This is a single person training.</w:t>
            </w:r>
          </w:p>
        </w:tc>
      </w:tr>
      <w:tr w:rsidR="00D352AD" w:rsidRPr="001324DC" w14:paraId="5DFDCAD3" w14:textId="77777777" w:rsidTr="004B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5AB1C586" w14:textId="77777777" w:rsidR="00D352AD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2"/>
              </w:rPr>
              <w:t xml:space="preserve">Ultramicrotome </w:t>
            </w:r>
            <w:r w:rsidR="000C5DBC">
              <w:rPr>
                <w:rFonts w:asciiTheme="minorHAnsi" w:hAnsiTheme="minorHAnsi" w:cs="Arial"/>
                <w:sz w:val="22"/>
              </w:rPr>
              <w:t>hourly rate</w:t>
            </w:r>
          </w:p>
        </w:tc>
        <w:tc>
          <w:tcPr>
            <w:tcW w:w="1684" w:type="dxa"/>
            <w:noWrap/>
            <w:vAlign w:val="center"/>
            <w:hideMark/>
          </w:tcPr>
          <w:p w14:paraId="70F38150" w14:textId="77777777" w:rsidR="00D352AD" w:rsidRPr="004B7907" w:rsidRDefault="000C5DBC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5/</w:t>
            </w:r>
            <w:proofErr w:type="spellStart"/>
            <w:r w:rsidRPr="004B79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6324" w:type="dxa"/>
            <w:hideMark/>
          </w:tcPr>
          <w:p w14:paraId="48B4DFE2" w14:textId="77777777" w:rsidR="00D352AD" w:rsidRPr="000479FB" w:rsidRDefault="000C5DBC" w:rsidP="007D0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</w:pPr>
            <w:r w:rsidRPr="000479F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Each PI will pay by the hour for users under their group assignment.</w:t>
            </w:r>
          </w:p>
        </w:tc>
      </w:tr>
      <w:tr w:rsidR="00D352AD" w:rsidRPr="001324DC" w14:paraId="5A51B40C" w14:textId="77777777" w:rsidTr="004B7907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6C5AE5CE" w14:textId="77777777" w:rsidR="00B509EB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</w:rPr>
            </w:pPr>
            <w:r w:rsidRPr="001324DC">
              <w:rPr>
                <w:rFonts w:asciiTheme="minorHAnsi" w:hAnsiTheme="minorHAnsi" w:cs="Arial"/>
                <w:sz w:val="22"/>
              </w:rPr>
              <w:t xml:space="preserve">Ultramicrotome </w:t>
            </w:r>
            <w:r w:rsidR="00B509EB" w:rsidRPr="001324DC">
              <w:rPr>
                <w:rFonts w:asciiTheme="minorHAnsi" w:hAnsiTheme="minorHAnsi" w:cs="Arial"/>
                <w:sz w:val="22"/>
              </w:rPr>
              <w:t>Tr</w:t>
            </w:r>
            <w:r w:rsidRPr="001324DC">
              <w:rPr>
                <w:rFonts w:asciiTheme="minorHAnsi" w:hAnsiTheme="minorHAnsi" w:cs="Arial"/>
                <w:sz w:val="22"/>
              </w:rPr>
              <w:t>aining</w:t>
            </w:r>
          </w:p>
          <w:p w14:paraId="762EF1EA" w14:textId="77777777" w:rsidR="00D352AD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0"/>
              </w:rPr>
              <w:t xml:space="preserve">for thick </w:t>
            </w:r>
            <w:r w:rsidR="00CF7BD9">
              <w:rPr>
                <w:rFonts w:asciiTheme="minorHAnsi" w:hAnsiTheme="minorHAnsi" w:cs="Arial"/>
                <w:sz w:val="20"/>
              </w:rPr>
              <w:t xml:space="preserve">or </w:t>
            </w:r>
            <w:r w:rsidRPr="001324DC">
              <w:rPr>
                <w:rFonts w:asciiTheme="minorHAnsi" w:hAnsiTheme="minorHAnsi" w:cs="Arial"/>
                <w:sz w:val="20"/>
              </w:rPr>
              <w:t>thin sectioning</w:t>
            </w:r>
          </w:p>
        </w:tc>
        <w:tc>
          <w:tcPr>
            <w:tcW w:w="1684" w:type="dxa"/>
            <w:vAlign w:val="center"/>
            <w:hideMark/>
          </w:tcPr>
          <w:p w14:paraId="0203955F" w14:textId="77777777" w:rsidR="00D352AD" w:rsidRPr="004B7907" w:rsidRDefault="00CF7BD9" w:rsidP="004B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0"/>
                <w:szCs w:val="22"/>
              </w:rPr>
              <w:t xml:space="preserve">500 for </w:t>
            </w:r>
            <w:proofErr w:type="spellStart"/>
            <w:r w:rsidRPr="004B7907">
              <w:rPr>
                <w:rFonts w:asciiTheme="minorHAnsi" w:hAnsiTheme="minorHAnsi" w:cs="Arial"/>
                <w:sz w:val="20"/>
                <w:szCs w:val="22"/>
              </w:rPr>
              <w:t>thicks</w:t>
            </w:r>
            <w:proofErr w:type="spellEnd"/>
            <w:r w:rsidRPr="004B7907">
              <w:rPr>
                <w:rFonts w:asciiTheme="minorHAnsi" w:hAnsiTheme="minorHAnsi" w:cs="Arial"/>
                <w:sz w:val="20"/>
                <w:szCs w:val="22"/>
              </w:rPr>
              <w:t xml:space="preserve">, 250 for </w:t>
            </w:r>
            <w:proofErr w:type="spellStart"/>
            <w:r w:rsidR="006D0D81" w:rsidRPr="004B7907">
              <w:rPr>
                <w:rFonts w:asciiTheme="minorHAnsi" w:hAnsiTheme="minorHAnsi" w:cs="Arial"/>
                <w:sz w:val="20"/>
                <w:szCs w:val="22"/>
              </w:rPr>
              <w:t>ultra</w:t>
            </w:r>
            <w:r w:rsidRPr="004B7907">
              <w:rPr>
                <w:rFonts w:asciiTheme="minorHAnsi" w:hAnsiTheme="minorHAnsi" w:cs="Arial"/>
                <w:sz w:val="20"/>
                <w:szCs w:val="22"/>
              </w:rPr>
              <w:t>thins</w:t>
            </w:r>
            <w:proofErr w:type="spellEnd"/>
            <w:r w:rsidR="006D0D81" w:rsidRPr="004B7907">
              <w:rPr>
                <w:rFonts w:asciiTheme="minorHAnsi" w:hAnsiTheme="minorHAnsi" w:cs="Arial"/>
                <w:sz w:val="20"/>
                <w:szCs w:val="22"/>
              </w:rPr>
              <w:t xml:space="preserve"> (750 for both)</w:t>
            </w:r>
          </w:p>
        </w:tc>
        <w:tc>
          <w:tcPr>
            <w:tcW w:w="6324" w:type="dxa"/>
            <w:hideMark/>
          </w:tcPr>
          <w:p w14:paraId="5E861E9F" w14:textId="77777777" w:rsidR="00D352AD" w:rsidRPr="004B7907" w:rsidRDefault="00946237" w:rsidP="00457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This consists of 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2 x 3hr sessions, 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with practice 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required 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in between. The second session is to certify </w:t>
            </w:r>
            <w:r w:rsidR="007D0763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readiness for access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. </w:t>
            </w:r>
            <w:r w:rsidR="004573D6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Those receiving ultrathin training will have an additional session.</w:t>
            </w:r>
            <w:r w:rsidR="00844274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844274" w:rsidRPr="004B7907"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2"/>
                <w:szCs w:val="22"/>
              </w:rPr>
              <w:t>This is a single person training protocol.</w:t>
            </w:r>
          </w:p>
        </w:tc>
      </w:tr>
      <w:tr w:rsidR="00D352AD" w:rsidRPr="001324DC" w14:paraId="37CC2359" w14:textId="77777777" w:rsidTr="00441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0B750BA0" w14:textId="77777777" w:rsidR="00B509EB" w:rsidRPr="001324DC" w:rsidRDefault="0026767E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</w:rPr>
            </w:pPr>
            <w:r w:rsidRPr="001324DC">
              <w:rPr>
                <w:rFonts w:asciiTheme="minorHAnsi" w:hAnsiTheme="minorHAnsi" w:cs="Arial"/>
                <w:sz w:val="22"/>
              </w:rPr>
              <w:t xml:space="preserve">Epoxy </w:t>
            </w:r>
            <w:r w:rsidR="00B509EB" w:rsidRPr="001324DC">
              <w:rPr>
                <w:rFonts w:asciiTheme="minorHAnsi" w:hAnsiTheme="minorHAnsi" w:cs="Arial"/>
                <w:sz w:val="22"/>
              </w:rPr>
              <w:t>methods</w:t>
            </w:r>
            <w:r w:rsidRPr="001324DC">
              <w:rPr>
                <w:rFonts w:asciiTheme="minorHAnsi" w:hAnsiTheme="minorHAnsi" w:cs="Arial"/>
                <w:sz w:val="22"/>
              </w:rPr>
              <w:t xml:space="preserve"> for LM or TEM</w:t>
            </w:r>
          </w:p>
          <w:p w14:paraId="244BB5BE" w14:textId="77777777" w:rsidR="00D352AD" w:rsidRPr="001324DC" w:rsidRDefault="0026767E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1324DC">
              <w:rPr>
                <w:rFonts w:asciiTheme="minorHAnsi" w:hAnsiTheme="minorHAnsi" w:cs="Arial"/>
                <w:sz w:val="20"/>
              </w:rPr>
              <w:t>s</w:t>
            </w:r>
            <w:r w:rsidR="00D352AD" w:rsidRPr="001324DC">
              <w:rPr>
                <w:rFonts w:asciiTheme="minorHAnsi" w:hAnsiTheme="minorHAnsi" w:cs="Arial"/>
                <w:sz w:val="20"/>
              </w:rPr>
              <w:t xml:space="preserve">ample </w:t>
            </w:r>
            <w:r w:rsidRPr="001324DC">
              <w:rPr>
                <w:rFonts w:asciiTheme="minorHAnsi" w:hAnsiTheme="minorHAnsi" w:cs="Arial"/>
                <w:sz w:val="20"/>
              </w:rPr>
              <w:t>prep and sectioning training</w:t>
            </w:r>
            <w:r w:rsidR="007D0763">
              <w:rPr>
                <w:rFonts w:asciiTheme="minorHAnsi" w:hAnsiTheme="minorHAnsi" w:cs="Arial"/>
                <w:sz w:val="20"/>
              </w:rPr>
              <w:t xml:space="preserve"> program</w:t>
            </w:r>
          </w:p>
        </w:tc>
        <w:tc>
          <w:tcPr>
            <w:tcW w:w="1684" w:type="dxa"/>
            <w:vAlign w:val="center"/>
            <w:hideMark/>
          </w:tcPr>
          <w:p w14:paraId="078811D8" w14:textId="7BC431F4" w:rsidR="00D352AD" w:rsidRPr="004B7907" w:rsidRDefault="005F2A9E" w:rsidP="004B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2000</w:t>
            </w:r>
          </w:p>
        </w:tc>
        <w:tc>
          <w:tcPr>
            <w:tcW w:w="6324" w:type="dxa"/>
            <w:hideMark/>
          </w:tcPr>
          <w:p w14:paraId="0A213A74" w14:textId="77777777" w:rsidR="00D352AD" w:rsidRPr="004B7907" w:rsidRDefault="00D352AD" w:rsidP="00144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Epoxy processing/knifemaking/thick and thin sectioning training</w:t>
            </w:r>
            <w:r w:rsidR="00946237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 This requires multiple hours which varies from trainee to trainee.</w:t>
            </w: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Users will be certified on the ultramicrotome at the end and are required to provide their own sectioning supplies and diamond knife.</w:t>
            </w:r>
          </w:p>
        </w:tc>
      </w:tr>
      <w:tr w:rsidR="00D352AD" w:rsidRPr="001324DC" w14:paraId="5F16A47B" w14:textId="77777777" w:rsidTr="004B790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vAlign w:val="center"/>
            <w:hideMark/>
          </w:tcPr>
          <w:p w14:paraId="2D74D171" w14:textId="06420E8E" w:rsidR="007D0763" w:rsidRDefault="00BF1746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TEM </w:t>
            </w:r>
            <w:r w:rsidR="0026767E" w:rsidRPr="001324DC">
              <w:rPr>
                <w:rFonts w:asciiTheme="minorHAnsi" w:hAnsiTheme="minorHAnsi" w:cs="Arial"/>
                <w:sz w:val="22"/>
              </w:rPr>
              <w:t>F</w:t>
            </w:r>
            <w:r w:rsidR="00D352AD" w:rsidRPr="001324DC">
              <w:rPr>
                <w:rFonts w:asciiTheme="minorHAnsi" w:hAnsiTheme="minorHAnsi" w:cs="Arial"/>
                <w:sz w:val="22"/>
              </w:rPr>
              <w:t xml:space="preserve">ee for </w:t>
            </w:r>
            <w:r w:rsidR="0026767E" w:rsidRPr="001324DC">
              <w:rPr>
                <w:rFonts w:asciiTheme="minorHAnsi" w:hAnsiTheme="minorHAnsi" w:cs="Arial"/>
                <w:sz w:val="22"/>
              </w:rPr>
              <w:t>S</w:t>
            </w:r>
            <w:r w:rsidR="00D352AD" w:rsidRPr="001324DC">
              <w:rPr>
                <w:rFonts w:asciiTheme="minorHAnsi" w:hAnsiTheme="minorHAnsi" w:cs="Arial"/>
                <w:sz w:val="22"/>
              </w:rPr>
              <w:t xml:space="preserve">ervice </w:t>
            </w:r>
            <w:r w:rsidR="0026767E" w:rsidRPr="001324DC">
              <w:rPr>
                <w:rFonts w:asciiTheme="minorHAnsi" w:hAnsiTheme="minorHAnsi" w:cs="Arial"/>
                <w:sz w:val="22"/>
              </w:rPr>
              <w:t>P</w:t>
            </w:r>
            <w:r w:rsidR="001324DC">
              <w:rPr>
                <w:rFonts w:asciiTheme="minorHAnsi" w:hAnsiTheme="minorHAnsi" w:cs="Arial"/>
                <w:sz w:val="22"/>
              </w:rPr>
              <w:t>rojects</w:t>
            </w:r>
          </w:p>
          <w:p w14:paraId="7593BA28" w14:textId="59A89E45" w:rsidR="00D352AD" w:rsidRPr="001324DC" w:rsidRDefault="00D352AD" w:rsidP="004B7907">
            <w:pPr>
              <w:jc w:val="center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</w:tc>
        <w:tc>
          <w:tcPr>
            <w:tcW w:w="1684" w:type="dxa"/>
            <w:vAlign w:val="center"/>
            <w:hideMark/>
          </w:tcPr>
          <w:p w14:paraId="3F599621" w14:textId="56641C90" w:rsidR="00D352AD" w:rsidRPr="004B7907" w:rsidRDefault="00D352AD" w:rsidP="004B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sz w:val="22"/>
                <w:szCs w:val="22"/>
              </w:rPr>
              <w:t>100</w:t>
            </w:r>
            <w:r w:rsidR="00BF1746">
              <w:rPr>
                <w:rFonts w:asciiTheme="minorHAnsi" w:hAnsiTheme="minorHAnsi" w:cs="Arial"/>
                <w:sz w:val="22"/>
                <w:szCs w:val="22"/>
              </w:rPr>
              <w:t>/</w:t>
            </w:r>
            <w:proofErr w:type="spellStart"/>
            <w:r w:rsidR="00BF1746">
              <w:rPr>
                <w:rFonts w:asciiTheme="minorHAnsi" w:hAnsiTheme="minorHAnsi" w:cs="Arial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6324" w:type="dxa"/>
            <w:hideMark/>
          </w:tcPr>
          <w:p w14:paraId="6AE144BB" w14:textId="0177C24E" w:rsidR="00D352AD" w:rsidRPr="004B7907" w:rsidRDefault="00CF7BD9" w:rsidP="004B7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C</w:t>
            </w:r>
            <w:r w:rsidR="00D352AD" w:rsidRP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an include TEM sample prep, thick and or thin sectioning, staining, imaging for or with investigator (driving the TEM</w:t>
            </w:r>
            <w:r w:rsidR="004B790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)</w:t>
            </w:r>
          </w:p>
        </w:tc>
      </w:tr>
    </w:tbl>
    <w:p w14:paraId="02B0E7EA" w14:textId="77777777" w:rsidR="00C87F9A" w:rsidRPr="001324DC" w:rsidRDefault="00C87F9A" w:rsidP="00BE16F5">
      <w:pPr>
        <w:rPr>
          <w:rFonts w:asciiTheme="minorHAnsi" w:hAnsiTheme="minorHAnsi"/>
          <w:sz w:val="22"/>
        </w:rPr>
      </w:pPr>
    </w:p>
    <w:sectPr w:rsidR="00C87F9A" w:rsidRPr="001324DC" w:rsidSect="004573D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121E"/>
    <w:multiLevelType w:val="hybridMultilevel"/>
    <w:tmpl w:val="531A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AD"/>
    <w:rsid w:val="000017ED"/>
    <w:rsid w:val="000152E3"/>
    <w:rsid w:val="000479FB"/>
    <w:rsid w:val="00064B33"/>
    <w:rsid w:val="00076A31"/>
    <w:rsid w:val="00081063"/>
    <w:rsid w:val="000C5DBC"/>
    <w:rsid w:val="000E640F"/>
    <w:rsid w:val="001324DC"/>
    <w:rsid w:val="00144CEE"/>
    <w:rsid w:val="0015286A"/>
    <w:rsid w:val="0017699A"/>
    <w:rsid w:val="001C470E"/>
    <w:rsid w:val="00215210"/>
    <w:rsid w:val="0026540B"/>
    <w:rsid w:val="0026767E"/>
    <w:rsid w:val="00284135"/>
    <w:rsid w:val="002D0F56"/>
    <w:rsid w:val="00351C55"/>
    <w:rsid w:val="003818B7"/>
    <w:rsid w:val="003924D3"/>
    <w:rsid w:val="00421AC8"/>
    <w:rsid w:val="00441054"/>
    <w:rsid w:val="00443D63"/>
    <w:rsid w:val="004573D6"/>
    <w:rsid w:val="00472500"/>
    <w:rsid w:val="00487E0E"/>
    <w:rsid w:val="004B7907"/>
    <w:rsid w:val="004E05F3"/>
    <w:rsid w:val="005A4EF2"/>
    <w:rsid w:val="005F2A9E"/>
    <w:rsid w:val="00616823"/>
    <w:rsid w:val="006844BE"/>
    <w:rsid w:val="006D0D81"/>
    <w:rsid w:val="006D5200"/>
    <w:rsid w:val="00702A7F"/>
    <w:rsid w:val="00753E28"/>
    <w:rsid w:val="0077318E"/>
    <w:rsid w:val="00782CB9"/>
    <w:rsid w:val="007856E9"/>
    <w:rsid w:val="0079376E"/>
    <w:rsid w:val="007D0763"/>
    <w:rsid w:val="007F20D0"/>
    <w:rsid w:val="00844274"/>
    <w:rsid w:val="00866D66"/>
    <w:rsid w:val="008765D1"/>
    <w:rsid w:val="008C1E33"/>
    <w:rsid w:val="008C45A8"/>
    <w:rsid w:val="008D1497"/>
    <w:rsid w:val="009070FA"/>
    <w:rsid w:val="00946237"/>
    <w:rsid w:val="009B535D"/>
    <w:rsid w:val="009F5F75"/>
    <w:rsid w:val="009F7378"/>
    <w:rsid w:val="00A32A42"/>
    <w:rsid w:val="00A4560F"/>
    <w:rsid w:val="00A827D3"/>
    <w:rsid w:val="00B146BC"/>
    <w:rsid w:val="00B34837"/>
    <w:rsid w:val="00B509EB"/>
    <w:rsid w:val="00B579B4"/>
    <w:rsid w:val="00B93688"/>
    <w:rsid w:val="00BA514B"/>
    <w:rsid w:val="00BE16F5"/>
    <w:rsid w:val="00BE767D"/>
    <w:rsid w:val="00BF1746"/>
    <w:rsid w:val="00BF5996"/>
    <w:rsid w:val="00C84960"/>
    <w:rsid w:val="00C87F9A"/>
    <w:rsid w:val="00CC003D"/>
    <w:rsid w:val="00CF7BD9"/>
    <w:rsid w:val="00D006A5"/>
    <w:rsid w:val="00D352AD"/>
    <w:rsid w:val="00D913E4"/>
    <w:rsid w:val="00DA2A3F"/>
    <w:rsid w:val="00E6098D"/>
    <w:rsid w:val="00E80918"/>
    <w:rsid w:val="00EA4185"/>
    <w:rsid w:val="00F37851"/>
    <w:rsid w:val="00F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97F78"/>
  <w15:docId w15:val="{EFDE9F97-5CB2-44B8-BC72-C29AC53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7D3"/>
    <w:pPr>
      <w:ind w:left="720"/>
      <w:contextualSpacing/>
    </w:pPr>
  </w:style>
  <w:style w:type="character" w:styleId="Hyperlink">
    <w:name w:val="Hyperlink"/>
    <w:basedOn w:val="DefaultParagraphFont"/>
    <w:rsid w:val="009462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F7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7BD9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B579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ease@jhmi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8715-14BA-44EF-8688-8CD93C11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Pease</dc:creator>
  <cp:lastModifiedBy>Isaak</cp:lastModifiedBy>
  <cp:revision>2</cp:revision>
  <cp:lastPrinted>2021-03-30T17:48:00Z</cp:lastPrinted>
  <dcterms:created xsi:type="dcterms:W3CDTF">2024-08-13T18:46:00Z</dcterms:created>
  <dcterms:modified xsi:type="dcterms:W3CDTF">2024-08-13T18:46:00Z</dcterms:modified>
</cp:coreProperties>
</file>