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175D" w14:textId="77777777" w:rsidR="003B6F89" w:rsidRDefault="00C33F97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6F5D1D97" wp14:editId="62450A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75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8F99D" w14:textId="77777777" w:rsidR="003B6F89" w:rsidRDefault="003B6F89">
      <w:pPr>
        <w:pStyle w:val="BodyText"/>
        <w:ind w:left="0"/>
        <w:rPr>
          <w:sz w:val="20"/>
        </w:rPr>
      </w:pPr>
    </w:p>
    <w:p w14:paraId="0BACEA09" w14:textId="77777777" w:rsidR="003B6F89" w:rsidRDefault="003B6F89">
      <w:pPr>
        <w:pStyle w:val="BodyText"/>
        <w:ind w:left="0"/>
        <w:rPr>
          <w:sz w:val="20"/>
        </w:rPr>
      </w:pPr>
    </w:p>
    <w:p w14:paraId="039B0143" w14:textId="77777777" w:rsidR="003B6F89" w:rsidRDefault="003B6F89">
      <w:pPr>
        <w:pStyle w:val="BodyText"/>
        <w:ind w:left="0"/>
        <w:rPr>
          <w:sz w:val="20"/>
        </w:rPr>
      </w:pPr>
    </w:p>
    <w:p w14:paraId="6C8C1E56" w14:textId="77777777" w:rsidR="003B6F89" w:rsidRDefault="003B6F89">
      <w:pPr>
        <w:pStyle w:val="BodyText"/>
        <w:ind w:left="0"/>
        <w:rPr>
          <w:sz w:val="20"/>
        </w:rPr>
      </w:pPr>
    </w:p>
    <w:p w14:paraId="5674AF85" w14:textId="77777777" w:rsidR="003B6F89" w:rsidRDefault="003B6F89">
      <w:pPr>
        <w:pStyle w:val="BodyText"/>
        <w:ind w:left="0"/>
        <w:rPr>
          <w:sz w:val="20"/>
        </w:rPr>
      </w:pPr>
    </w:p>
    <w:p w14:paraId="557E58E8" w14:textId="77777777" w:rsidR="003B6F89" w:rsidRDefault="003B6F89">
      <w:pPr>
        <w:pStyle w:val="BodyText"/>
        <w:ind w:left="0"/>
        <w:rPr>
          <w:sz w:val="20"/>
        </w:rPr>
      </w:pPr>
    </w:p>
    <w:p w14:paraId="6B25A315" w14:textId="77777777" w:rsidR="003B6F89" w:rsidRDefault="003B6F89">
      <w:pPr>
        <w:pStyle w:val="BodyText"/>
        <w:ind w:left="0"/>
        <w:rPr>
          <w:sz w:val="20"/>
        </w:rPr>
      </w:pPr>
    </w:p>
    <w:p w14:paraId="1DEE3E90" w14:textId="77777777" w:rsidR="003B6F89" w:rsidRDefault="00C33F97">
      <w:pPr>
        <w:pStyle w:val="Title"/>
      </w:pPr>
      <w:r>
        <w:t>APPLICATION FEES AND FEE WAIVER REQUEST INSTRUCTIONS</w:t>
      </w:r>
    </w:p>
    <w:p w14:paraId="35537528" w14:textId="77777777" w:rsidR="003B6F89" w:rsidRDefault="00C33F97" w:rsidP="00D333D7">
      <w:pPr>
        <w:pStyle w:val="BodyText"/>
        <w:spacing w:before="244"/>
        <w:ind w:left="0" w:firstLine="117"/>
      </w:pPr>
      <w:r w:rsidRPr="005C33C0">
        <w:rPr>
          <w:b/>
          <w:bCs/>
          <w:u w:val="single"/>
        </w:rPr>
        <w:t>APPLICATION FEES</w:t>
      </w:r>
      <w:r>
        <w:rPr>
          <w:u w:val="single"/>
        </w:rPr>
        <w:t>:</w:t>
      </w:r>
    </w:p>
    <w:p w14:paraId="5DC24BBB" w14:textId="48B73DBB" w:rsidR="003B6F89" w:rsidRDefault="00C33F97">
      <w:pPr>
        <w:pStyle w:val="BodyText"/>
        <w:spacing w:before="193" w:line="264" w:lineRule="auto"/>
        <w:ind w:left="127" w:hanging="10"/>
      </w:pPr>
      <w:r>
        <w:t>Application fees are non-refundable and must be paid</w:t>
      </w:r>
      <w:r w:rsidRPr="00C33F97">
        <w:t xml:space="preserve"> by credit</w:t>
      </w:r>
      <w:r>
        <w:t xml:space="preserve"> card. </w:t>
      </w:r>
      <w:r w:rsidR="00A1468E">
        <w:t>T</w:t>
      </w:r>
      <w:r>
        <w:t>he fee must be paid</w:t>
      </w:r>
      <w:r w:rsidR="00A1468E" w:rsidRPr="00A1468E">
        <w:t xml:space="preserve"> </w:t>
      </w:r>
      <w:r w:rsidR="00A1468E">
        <w:t>b</w:t>
      </w:r>
      <w:r w:rsidR="00A1468E" w:rsidRPr="00A1468E">
        <w:t>efore an application can be processed</w:t>
      </w:r>
      <w:r>
        <w:t xml:space="preserve">. The fee schedule is indicated below. </w:t>
      </w:r>
    </w:p>
    <w:p w14:paraId="01E03ABA" w14:textId="4AD113CC" w:rsidR="003B6F89" w:rsidRDefault="00C33F97">
      <w:pPr>
        <w:pStyle w:val="BodyText"/>
        <w:spacing w:before="169"/>
      </w:pPr>
      <w:r>
        <w:t xml:space="preserve">The </w:t>
      </w:r>
      <w:r w:rsidR="00572362">
        <w:t>202</w:t>
      </w:r>
      <w:r w:rsidR="006A2A2C">
        <w:t>4-2025</w:t>
      </w:r>
      <w:r>
        <w:t xml:space="preserve"> application fee is $115 per program.</w:t>
      </w:r>
    </w:p>
    <w:p w14:paraId="1239935E" w14:textId="405B1E84" w:rsidR="003B6F89" w:rsidRDefault="00C33F97">
      <w:pPr>
        <w:pStyle w:val="BodyText"/>
        <w:spacing w:before="198" w:line="268" w:lineRule="auto"/>
        <w:ind w:left="127" w:hanging="10"/>
      </w:pPr>
      <w:r>
        <w:t xml:space="preserve">Prospective students interested in the following PhD programs may apply to </w:t>
      </w:r>
      <w:r w:rsidR="002A0685">
        <w:t>four</w:t>
      </w:r>
      <w:r>
        <w:t xml:space="preserve"> </w:t>
      </w:r>
      <w:r w:rsidR="007752FE">
        <w:t xml:space="preserve">of these </w:t>
      </w:r>
      <w:r>
        <w:t>PhD programs and only pay one application fee of $115</w:t>
      </w:r>
      <w:r w:rsidR="007752FE">
        <w:t>:</w:t>
      </w:r>
    </w:p>
    <w:p w14:paraId="45D72D8E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5"/>
        <w:ind w:hanging="721"/>
      </w:pPr>
      <w:r>
        <w:t>Biochemistry, Cellular and Molecular</w:t>
      </w:r>
      <w:r>
        <w:rPr>
          <w:spacing w:val="5"/>
        </w:rPr>
        <w:t xml:space="preserve"> </w:t>
      </w:r>
      <w:r>
        <w:t>Biology</w:t>
      </w:r>
    </w:p>
    <w:p w14:paraId="6AFB781A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Biological</w:t>
      </w:r>
      <w:r>
        <w:rPr>
          <w:spacing w:val="-3"/>
        </w:rPr>
        <w:t xml:space="preserve"> </w:t>
      </w:r>
      <w:r>
        <w:t>Chemistry</w:t>
      </w:r>
    </w:p>
    <w:p w14:paraId="4C3B5D47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Biomedical</w:t>
      </w:r>
      <w:r>
        <w:rPr>
          <w:spacing w:val="-3"/>
        </w:rPr>
        <w:t xml:space="preserve"> </w:t>
      </w:r>
      <w:r>
        <w:t>Engineering</w:t>
      </w:r>
    </w:p>
    <w:p w14:paraId="1C7652EC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Cellular and Molecular</w:t>
      </w:r>
      <w:r>
        <w:rPr>
          <w:spacing w:val="1"/>
        </w:rPr>
        <w:t xml:space="preserve"> </w:t>
      </w:r>
      <w:r>
        <w:t>Medicine</w:t>
      </w:r>
    </w:p>
    <w:p w14:paraId="0257F151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 xml:space="preserve">Functional Anatomy </w:t>
      </w:r>
      <w:r>
        <w:rPr>
          <w:spacing w:val="2"/>
        </w:rPr>
        <w:t>and</w:t>
      </w:r>
      <w:r>
        <w:rPr>
          <w:spacing w:val="-4"/>
        </w:rPr>
        <w:t xml:space="preserve"> </w:t>
      </w:r>
      <w:r>
        <w:t>Evolution</w:t>
      </w:r>
    </w:p>
    <w:p w14:paraId="02D17224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Human</w:t>
      </w:r>
      <w:r>
        <w:rPr>
          <w:spacing w:val="-4"/>
        </w:rPr>
        <w:t xml:space="preserve"> </w:t>
      </w:r>
      <w:r>
        <w:t>Genetics</w:t>
      </w:r>
    </w:p>
    <w:p w14:paraId="38148E05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Immunology</w:t>
      </w:r>
    </w:p>
    <w:p w14:paraId="07993679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Neuroscience</w:t>
      </w:r>
    </w:p>
    <w:p w14:paraId="1BCB77EE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36"/>
        <w:ind w:hanging="721"/>
      </w:pPr>
      <w:r>
        <w:t>Pathobiology</w:t>
      </w:r>
    </w:p>
    <w:p w14:paraId="67C4B33C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40"/>
        <w:ind w:hanging="721"/>
      </w:pPr>
      <w:r>
        <w:t>Pharmacology and Molecular</w:t>
      </w:r>
      <w:r>
        <w:rPr>
          <w:spacing w:val="-7"/>
        </w:rPr>
        <w:t xml:space="preserve"> </w:t>
      </w:r>
      <w:r>
        <w:t>Sciences</w:t>
      </w:r>
    </w:p>
    <w:p w14:paraId="001CF378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Program in Molecular</w:t>
      </w:r>
      <w:r>
        <w:rPr>
          <w:spacing w:val="-6"/>
        </w:rPr>
        <w:t xml:space="preserve"> </w:t>
      </w:r>
      <w:r>
        <w:t>Biophysics</w:t>
      </w:r>
    </w:p>
    <w:p w14:paraId="71B500EE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Physiology: Cellular and Molecular</w:t>
      </w:r>
      <w:r>
        <w:rPr>
          <w:spacing w:val="-1"/>
        </w:rPr>
        <w:t xml:space="preserve"> </w:t>
      </w:r>
      <w:r>
        <w:t>Physiology</w:t>
      </w:r>
    </w:p>
    <w:p w14:paraId="47F1AF76" w14:textId="77777777" w:rsidR="003B6F89" w:rsidRDefault="00C33F97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721"/>
      </w:pPr>
      <w:r>
        <w:t>XDBio: Cross Disciplinary Graduate Program in Biomedical</w:t>
      </w:r>
      <w:r>
        <w:rPr>
          <w:spacing w:val="-21"/>
        </w:rPr>
        <w:t xml:space="preserve"> </w:t>
      </w:r>
      <w:r>
        <w:t>Sciences</w:t>
      </w:r>
    </w:p>
    <w:p w14:paraId="1DE5139E" w14:textId="77777777" w:rsidR="003B6F89" w:rsidRDefault="003B6F89">
      <w:pPr>
        <w:pStyle w:val="BodyText"/>
        <w:spacing w:before="1"/>
        <w:ind w:left="0"/>
        <w:rPr>
          <w:sz w:val="28"/>
        </w:rPr>
      </w:pPr>
    </w:p>
    <w:p w14:paraId="782E4E64" w14:textId="151B1D8E" w:rsidR="003B6F89" w:rsidRDefault="00C33F97">
      <w:pPr>
        <w:pStyle w:val="BodyText"/>
        <w:spacing w:line="268" w:lineRule="auto"/>
        <w:ind w:left="127" w:hanging="10"/>
      </w:pPr>
      <w:r>
        <w:t xml:space="preserve">Prospective students interested in the Program in Molecular Biophysics (PMB) in the Krieger School of Arts &amp; Sciences should apply using the </w:t>
      </w:r>
      <w:r w:rsidR="00117527">
        <w:t>Krieger</w:t>
      </w:r>
      <w:r>
        <w:t xml:space="preserve"> School of Arts and Sciences Application. The PMB application fee will be waived if also applying to one of the other School of Medicine PhD programs listed above.</w:t>
      </w:r>
    </w:p>
    <w:p w14:paraId="238242CC" w14:textId="77777777" w:rsidR="003B6F89" w:rsidRDefault="00C33F97">
      <w:pPr>
        <w:pStyle w:val="BodyText"/>
        <w:spacing w:before="163" w:line="264" w:lineRule="auto"/>
        <w:ind w:left="127" w:hanging="10"/>
      </w:pPr>
      <w:r>
        <w:t>Prospective students interested in Health Sciences Informatics (HSI) programs may apply to multiple HSI programs and pay only one application fee.</w:t>
      </w:r>
    </w:p>
    <w:p w14:paraId="5749584F" w14:textId="77777777" w:rsidR="003B6F89" w:rsidRDefault="003B6F89">
      <w:pPr>
        <w:pStyle w:val="BodyText"/>
        <w:ind w:left="0"/>
        <w:rPr>
          <w:sz w:val="24"/>
        </w:rPr>
      </w:pPr>
    </w:p>
    <w:p w14:paraId="54E36C86" w14:textId="77777777" w:rsidR="005C33C0" w:rsidRDefault="005C33C0" w:rsidP="00BA7DE4">
      <w:pPr>
        <w:pStyle w:val="BodyText"/>
        <w:spacing w:before="1"/>
        <w:ind w:left="0"/>
        <w:rPr>
          <w:u w:val="single"/>
        </w:rPr>
      </w:pPr>
    </w:p>
    <w:p w14:paraId="77F7B790" w14:textId="7A742604" w:rsidR="003B6F89" w:rsidRDefault="00C33F97" w:rsidP="00BA7DE4">
      <w:pPr>
        <w:pStyle w:val="BodyText"/>
        <w:spacing w:before="1"/>
        <w:ind w:left="0"/>
      </w:pPr>
      <w:r w:rsidRPr="005C33C0">
        <w:rPr>
          <w:b/>
          <w:bCs/>
          <w:u w:val="single"/>
        </w:rPr>
        <w:t>APPLICATION FEE WAIVERS</w:t>
      </w:r>
      <w:r>
        <w:rPr>
          <w:u w:val="single"/>
        </w:rPr>
        <w:t>:</w:t>
      </w:r>
    </w:p>
    <w:p w14:paraId="3CA65932" w14:textId="77777777" w:rsidR="00E15B03" w:rsidRDefault="00E15B03" w:rsidP="00E15B03">
      <w:pPr>
        <w:spacing w:line="266" w:lineRule="auto"/>
      </w:pPr>
    </w:p>
    <w:p w14:paraId="6CBF8B54" w14:textId="0028EA04" w:rsidR="00701431" w:rsidRDefault="00BA7DE4" w:rsidP="00E15B03">
      <w:pPr>
        <w:spacing w:line="266" w:lineRule="auto"/>
      </w:pPr>
      <w:r w:rsidRPr="00BA7DE4">
        <w:t>Application fee waivers are available to prospective students who meet eligibility criteria described below.</w:t>
      </w:r>
    </w:p>
    <w:p w14:paraId="1F74708C" w14:textId="3B566BBE" w:rsidR="00701431" w:rsidRDefault="00117527" w:rsidP="00D22EA7">
      <w:pPr>
        <w:pStyle w:val="ListParagraph"/>
        <w:numPr>
          <w:ilvl w:val="0"/>
          <w:numId w:val="2"/>
        </w:numPr>
        <w:spacing w:line="266" w:lineRule="auto"/>
      </w:pPr>
      <w:r>
        <w:t xml:space="preserve">Applicants who are </w:t>
      </w:r>
      <w:r w:rsidR="00BA7DE4">
        <w:t>U.S</w:t>
      </w:r>
      <w:r>
        <w:t>. Citizens</w:t>
      </w:r>
      <w:r w:rsidR="00BA7DE4">
        <w:t xml:space="preserve"> or Perm</w:t>
      </w:r>
      <w:r w:rsidR="00A36600">
        <w:t>anent</w:t>
      </w:r>
      <w:r w:rsidR="00BA7DE4">
        <w:t xml:space="preserve"> Resident </w:t>
      </w:r>
      <w:r w:rsidR="00BA7DE4" w:rsidRPr="00BA7DE4">
        <w:t xml:space="preserve">will be prompted in the application to provide supporting information. </w:t>
      </w:r>
    </w:p>
    <w:p w14:paraId="090C8D39" w14:textId="5F320D65" w:rsidR="00D22EA7" w:rsidRDefault="006A04EE" w:rsidP="00D22EA7">
      <w:pPr>
        <w:pStyle w:val="ListParagraph"/>
        <w:numPr>
          <w:ilvl w:val="0"/>
          <w:numId w:val="2"/>
        </w:numPr>
        <w:spacing w:line="266" w:lineRule="auto"/>
      </w:pPr>
      <w:r w:rsidRPr="006A04EE">
        <w:t xml:space="preserve">If you are an international applicant </w:t>
      </w:r>
      <w:r w:rsidR="00D22EA7">
        <w:t>and have</w:t>
      </w:r>
      <w:r w:rsidR="00103E43">
        <w:t xml:space="preserve"> </w:t>
      </w:r>
      <w:r w:rsidR="00ED3FEC">
        <w:t>participated</w:t>
      </w:r>
      <w:r w:rsidR="00103E43">
        <w:t xml:space="preserve"> in one of the below</w:t>
      </w:r>
      <w:r w:rsidR="00ED3FEC">
        <w:t xml:space="preserve"> programs/events</w:t>
      </w:r>
      <w:r w:rsidR="00D22EA7">
        <w:t xml:space="preserve">, </w:t>
      </w:r>
      <w:r w:rsidR="00ED3FEC" w:rsidRPr="006A04EE">
        <w:t>email</w:t>
      </w:r>
      <w:r w:rsidR="00AD76DA">
        <w:t xml:space="preserve"> </w:t>
      </w:r>
      <w:hyperlink r:id="rId10" w:history="1">
        <w:r w:rsidR="00701431" w:rsidRPr="0071299C">
          <w:rPr>
            <w:rStyle w:val="Hyperlink"/>
          </w:rPr>
          <w:t>Gradadmissions@jhmi.edu</w:t>
        </w:r>
      </w:hyperlink>
      <w:r w:rsidRPr="006A04EE">
        <w:t xml:space="preserve"> with your supporting information to receive the waiver.</w:t>
      </w:r>
      <w:r>
        <w:t xml:space="preserve"> </w:t>
      </w:r>
    </w:p>
    <w:p w14:paraId="19264A0C" w14:textId="2CEC873A" w:rsidR="006A04EE" w:rsidRDefault="00BA7DE4" w:rsidP="00D22EA7">
      <w:pPr>
        <w:pStyle w:val="ListParagraph"/>
        <w:numPr>
          <w:ilvl w:val="0"/>
          <w:numId w:val="2"/>
        </w:numPr>
        <w:spacing w:line="266" w:lineRule="auto"/>
      </w:pPr>
      <w:r w:rsidRPr="00BA7DE4">
        <w:t xml:space="preserve">All documents will be reviewed and verified. </w:t>
      </w:r>
    </w:p>
    <w:p w14:paraId="52BA80DC" w14:textId="77777777" w:rsidR="006A04EE" w:rsidRDefault="006A04EE" w:rsidP="00572362">
      <w:pPr>
        <w:spacing w:line="266" w:lineRule="auto"/>
      </w:pPr>
    </w:p>
    <w:p w14:paraId="2DD143A6" w14:textId="3C8031BF" w:rsidR="00E45486" w:rsidRPr="00F7796D" w:rsidRDefault="008345E4" w:rsidP="00E45486">
      <w:pPr>
        <w:pStyle w:val="BodyText"/>
        <w:spacing w:before="72"/>
        <w:ind w:left="0"/>
      </w:pPr>
      <w:bookmarkStart w:id="0" w:name="Program/Event_Participation"/>
      <w:bookmarkEnd w:id="0"/>
      <w:r>
        <w:t>A</w:t>
      </w:r>
      <w:r w:rsidRPr="008345E4">
        <w:t xml:space="preserve">pplicants </w:t>
      </w:r>
      <w:r w:rsidR="00117527">
        <w:t>who</w:t>
      </w:r>
      <w:r w:rsidRPr="008345E4">
        <w:t xml:space="preserve"> </w:t>
      </w:r>
      <w:r w:rsidRPr="008345E4">
        <w:rPr>
          <w:u w:val="single"/>
        </w:rPr>
        <w:t>do not meet</w:t>
      </w:r>
      <w:r w:rsidRPr="008345E4">
        <w:t xml:space="preserve"> eligibility criteria in the three categories listed </w:t>
      </w:r>
      <w:r w:rsidR="003E737E">
        <w:t>below</w:t>
      </w:r>
      <w:r>
        <w:t xml:space="preserve"> </w:t>
      </w:r>
      <w:r w:rsidR="00B96B51">
        <w:t>can request a fee waiver</w:t>
      </w:r>
      <w:r w:rsidR="00D043EC">
        <w:t xml:space="preserve"> from </w:t>
      </w:r>
      <w:r w:rsidR="00117527">
        <w:t xml:space="preserve">the </w:t>
      </w:r>
      <w:r w:rsidR="00330C4C" w:rsidRPr="00330C4C">
        <w:t xml:space="preserve">graduate program(s) to which they are applying. </w:t>
      </w:r>
      <w:r w:rsidR="005D48C4">
        <w:t xml:space="preserve">Individual programs </w:t>
      </w:r>
      <w:r w:rsidR="00794A14" w:rsidRPr="00794A14">
        <w:t>may agree to cover application fees for select</w:t>
      </w:r>
      <w:r w:rsidR="00CE73A8">
        <w:t xml:space="preserve"> applicants.</w:t>
      </w:r>
      <w:r w:rsidR="002D23D1">
        <w:t xml:space="preserve"> </w:t>
      </w:r>
      <w:hyperlink r:id="rId11" w:history="1">
        <w:r w:rsidR="00E45486" w:rsidRPr="00E45486">
          <w:rPr>
            <w:rStyle w:val="Hyperlink"/>
          </w:rPr>
          <w:t>Contact information for each graduate program can be found here.</w:t>
        </w:r>
      </w:hyperlink>
      <w:r w:rsidR="00F7796D">
        <w:rPr>
          <w:rStyle w:val="Hyperlink"/>
          <w:u w:val="none"/>
        </w:rPr>
        <w:t xml:space="preserve"> </w:t>
      </w:r>
      <w:r w:rsidR="00F7796D">
        <w:rPr>
          <w:rStyle w:val="Hyperlink"/>
          <w:color w:val="auto"/>
          <w:u w:val="none"/>
        </w:rPr>
        <w:t>Please note this is a request</w:t>
      </w:r>
      <w:r w:rsidR="00117527">
        <w:rPr>
          <w:rStyle w:val="Hyperlink"/>
          <w:color w:val="auto"/>
          <w:u w:val="none"/>
        </w:rPr>
        <w:t>,</w:t>
      </w:r>
      <w:r w:rsidR="00F7796D">
        <w:rPr>
          <w:rStyle w:val="Hyperlink"/>
          <w:color w:val="auto"/>
          <w:u w:val="none"/>
        </w:rPr>
        <w:t xml:space="preserve"> and programs </w:t>
      </w:r>
      <w:r w:rsidR="00117527">
        <w:rPr>
          <w:rStyle w:val="Hyperlink"/>
          <w:color w:val="auto"/>
          <w:u w:val="none"/>
        </w:rPr>
        <w:t>may</w:t>
      </w:r>
      <w:r w:rsidR="00F7796D">
        <w:rPr>
          <w:rStyle w:val="Hyperlink"/>
          <w:color w:val="auto"/>
          <w:u w:val="none"/>
        </w:rPr>
        <w:t xml:space="preserve"> not fulfill the request.</w:t>
      </w:r>
    </w:p>
    <w:p w14:paraId="02A6B278" w14:textId="77777777" w:rsidR="00E45486" w:rsidRPr="00E45486" w:rsidRDefault="00E45486" w:rsidP="00E45486">
      <w:pPr>
        <w:pStyle w:val="BodyText"/>
        <w:spacing w:before="72"/>
        <w:ind w:left="0"/>
        <w:sectPr w:rsidR="00E45486" w:rsidRPr="00E45486" w:rsidSect="004C3B73">
          <w:pgSz w:w="12240" w:h="15840"/>
          <w:pgMar w:top="0" w:right="1080" w:bottom="280" w:left="1020" w:header="720" w:footer="720" w:gutter="0"/>
          <w:cols w:space="720"/>
        </w:sectPr>
      </w:pPr>
      <w:r w:rsidRPr="00E45486">
        <w:t xml:space="preserve">You may contact the </w:t>
      </w:r>
      <w:hyperlink r:id="rId12" w:history="1">
        <w:r w:rsidRPr="00E45486">
          <w:rPr>
            <w:rStyle w:val="Hyperlink"/>
          </w:rPr>
          <w:t>Office of Graduate Biomedical Education</w:t>
        </w:r>
      </w:hyperlink>
      <w:r w:rsidRPr="00E45486">
        <w:t xml:space="preserve"> with any questions.</w:t>
      </w:r>
    </w:p>
    <w:p w14:paraId="18A9F9D1" w14:textId="50D34C1D" w:rsidR="003B6F89" w:rsidRPr="00372B65" w:rsidRDefault="00C33F97" w:rsidP="00572362">
      <w:pPr>
        <w:pStyle w:val="BodyText"/>
        <w:spacing w:before="72"/>
        <w:ind w:left="0"/>
        <w:rPr>
          <w:b/>
          <w:bCs/>
        </w:rPr>
      </w:pPr>
      <w:r w:rsidRPr="00372B65">
        <w:rPr>
          <w:b/>
          <w:bCs/>
          <w:u w:val="single"/>
        </w:rPr>
        <w:lastRenderedPageBreak/>
        <w:t>Program/Event Participation</w:t>
      </w:r>
    </w:p>
    <w:p w14:paraId="72188150" w14:textId="77777777" w:rsidR="00BA7DE4" w:rsidRDefault="00BA7DE4" w:rsidP="00947293">
      <w:pPr>
        <w:pStyle w:val="BodyText"/>
        <w:jc w:val="both"/>
      </w:pPr>
    </w:p>
    <w:p w14:paraId="778252FC" w14:textId="49601CB1" w:rsidR="00947293" w:rsidRDefault="00BA7DE4" w:rsidP="006A04EE">
      <w:pPr>
        <w:pStyle w:val="BodyText"/>
        <w:ind w:left="0"/>
        <w:jc w:val="both"/>
      </w:pPr>
      <w:r w:rsidRPr="00BA7DE4">
        <w:t xml:space="preserve">Applicants who have participated in one of the following programs/events may qualify to receive an application fee waiver. </w:t>
      </w:r>
    </w:p>
    <w:p w14:paraId="1E07A8C6" w14:textId="77777777" w:rsidR="000470A1" w:rsidRDefault="000470A1" w:rsidP="000470A1">
      <w:pPr>
        <w:pStyle w:val="BodyText"/>
        <w:ind w:left="0"/>
        <w:jc w:val="both"/>
      </w:pPr>
    </w:p>
    <w:p w14:paraId="17DB242D" w14:textId="787AE748" w:rsidR="00947293" w:rsidRDefault="00C33F97" w:rsidP="000470A1">
      <w:pPr>
        <w:pStyle w:val="BodyText"/>
        <w:ind w:left="0"/>
        <w:jc w:val="both"/>
      </w:pPr>
      <w:r>
        <w:t>AAAS Entry Point!</w:t>
      </w:r>
    </w:p>
    <w:p w14:paraId="12F8CD05" w14:textId="77777777" w:rsidR="000470A1" w:rsidRDefault="000470A1" w:rsidP="000470A1">
      <w:pPr>
        <w:pStyle w:val="BodyText"/>
        <w:ind w:left="0"/>
        <w:jc w:val="both"/>
      </w:pPr>
      <w:r w:rsidRPr="000470A1">
        <w:t xml:space="preserve">Attendance at Annual Biomedical Research Conference for Minority Students (ABRCMS) </w:t>
      </w:r>
    </w:p>
    <w:p w14:paraId="4A3C14EB" w14:textId="7B44A19C" w:rsidR="000470A1" w:rsidRPr="000470A1" w:rsidRDefault="000470A1" w:rsidP="000470A1">
      <w:pPr>
        <w:pStyle w:val="BodyText"/>
        <w:ind w:left="0"/>
        <w:jc w:val="both"/>
      </w:pPr>
      <w:r w:rsidRPr="000470A1">
        <w:t>Attendance at Neuroscience Outreach Program</w:t>
      </w:r>
    </w:p>
    <w:p w14:paraId="7DFB59A1" w14:textId="77777777" w:rsidR="000470A1" w:rsidRPr="000470A1" w:rsidRDefault="000470A1" w:rsidP="000470A1">
      <w:pPr>
        <w:pStyle w:val="BodyText"/>
        <w:ind w:left="0"/>
        <w:jc w:val="both"/>
      </w:pPr>
      <w:r w:rsidRPr="000470A1">
        <w:t>Attendance at Society for Advancement of Chicanos/Hispanics and Native Americans in Science (SACNAS)</w:t>
      </w:r>
    </w:p>
    <w:p w14:paraId="5268CC82" w14:textId="25E81A23" w:rsidR="00572362" w:rsidRDefault="00572362" w:rsidP="000470A1">
      <w:pPr>
        <w:pStyle w:val="BodyText"/>
        <w:ind w:left="0"/>
        <w:jc w:val="both"/>
      </w:pPr>
      <w:r w:rsidRPr="00572362">
        <w:t>Bridge to the Doctorate (B2D)</w:t>
      </w:r>
    </w:p>
    <w:p w14:paraId="473B7F7F" w14:textId="5FF98700" w:rsidR="00834173" w:rsidRDefault="00834173" w:rsidP="000470A1">
      <w:pPr>
        <w:pStyle w:val="BodyText"/>
        <w:ind w:left="0"/>
        <w:jc w:val="both"/>
      </w:pPr>
      <w:proofErr w:type="spellStart"/>
      <w:r>
        <w:t>Cienti</w:t>
      </w:r>
      <w:r w:rsidR="00975764">
        <w:t>fico</w:t>
      </w:r>
      <w:proofErr w:type="spellEnd"/>
      <w:r w:rsidR="00975764">
        <w:t xml:space="preserve"> Latino’s Graduate School Mentorship Init</w:t>
      </w:r>
      <w:r w:rsidR="002E6DE2">
        <w:t>iative</w:t>
      </w:r>
    </w:p>
    <w:p w14:paraId="11A19211" w14:textId="27523580" w:rsidR="00947293" w:rsidRDefault="00947293" w:rsidP="000470A1">
      <w:pPr>
        <w:pStyle w:val="BodyText"/>
        <w:ind w:left="0"/>
        <w:jc w:val="both"/>
      </w:pPr>
      <w:r w:rsidRPr="00947293">
        <w:t>Explore Hopkins (EHOP) Program</w:t>
      </w:r>
    </w:p>
    <w:p w14:paraId="5E3689FC" w14:textId="77777777" w:rsidR="003B6F89" w:rsidRDefault="00C33F97" w:rsidP="000470A1">
      <w:pPr>
        <w:pStyle w:val="BodyText"/>
        <w:spacing w:before="35"/>
        <w:ind w:left="0"/>
      </w:pPr>
      <w:r>
        <w:t>GEM Fellowship Program</w:t>
      </w:r>
    </w:p>
    <w:p w14:paraId="7D1E16BC" w14:textId="77777777" w:rsidR="00C249A8" w:rsidRPr="00C249A8" w:rsidRDefault="00C249A8" w:rsidP="000470A1">
      <w:pPr>
        <w:pStyle w:val="BodyText"/>
        <w:spacing w:before="35"/>
        <w:ind w:left="0"/>
      </w:pPr>
      <w:r w:rsidRPr="00C249A8">
        <w:t xml:space="preserve">Institute for </w:t>
      </w:r>
      <w:proofErr w:type="spellStart"/>
      <w:r w:rsidRPr="00C249A8">
        <w:t>NanoBioTechnology</w:t>
      </w:r>
      <w:proofErr w:type="spellEnd"/>
      <w:r w:rsidRPr="00C249A8">
        <w:t xml:space="preserve"> (INBT)</w:t>
      </w:r>
    </w:p>
    <w:p w14:paraId="4EEACBF2" w14:textId="77777777" w:rsidR="000961D5" w:rsidRDefault="00C33F97" w:rsidP="000470A1">
      <w:pPr>
        <w:pStyle w:val="BodyText"/>
        <w:spacing w:before="35" w:line="273" w:lineRule="auto"/>
        <w:ind w:left="0" w:right="3106"/>
      </w:pPr>
      <w:r>
        <w:t xml:space="preserve">Johns Hopkins Basic Science Institute Summer Internship Program (BSI SIP) Johns Hopkins Biophysics Research for Baltimore Teens (BRBT / CSM) </w:t>
      </w:r>
    </w:p>
    <w:p w14:paraId="5AFC29EB" w14:textId="16E0F384" w:rsidR="000961D5" w:rsidRDefault="00C33F97" w:rsidP="000470A1">
      <w:pPr>
        <w:pStyle w:val="BodyText"/>
        <w:spacing w:before="35" w:line="273" w:lineRule="auto"/>
        <w:ind w:left="0" w:right="3106"/>
      </w:pPr>
      <w:r>
        <w:t xml:space="preserve">Johns Hopkins Centro SOL </w:t>
      </w:r>
      <w:proofErr w:type="spellStart"/>
      <w:r>
        <w:t>Programa</w:t>
      </w:r>
      <w:proofErr w:type="spellEnd"/>
      <w:r>
        <w:t xml:space="preserve"> de Verano para </w:t>
      </w:r>
      <w:proofErr w:type="spellStart"/>
      <w:r>
        <w:t>Jóvenes</w:t>
      </w:r>
      <w:proofErr w:type="spellEnd"/>
      <w:r>
        <w:t xml:space="preserve"> (Centro SOL) </w:t>
      </w:r>
    </w:p>
    <w:p w14:paraId="6D5862FC" w14:textId="4D3DE80D" w:rsidR="003B6F89" w:rsidRDefault="00C33F97" w:rsidP="000470A1">
      <w:pPr>
        <w:pStyle w:val="BodyText"/>
        <w:spacing w:before="35" w:line="273" w:lineRule="auto"/>
        <w:ind w:left="0" w:right="3106"/>
      </w:pPr>
      <w:r>
        <w:t>Johns Hopkins Doctoral Diversity Program (DDP)</w:t>
      </w:r>
    </w:p>
    <w:p w14:paraId="3CB29057" w14:textId="77777777" w:rsidR="000961D5" w:rsidRDefault="00C33F97" w:rsidP="000470A1">
      <w:pPr>
        <w:pStyle w:val="BodyText"/>
        <w:spacing w:line="273" w:lineRule="auto"/>
        <w:ind w:left="0" w:right="2004"/>
      </w:pPr>
      <w:r>
        <w:t xml:space="preserve">Johns Hopkins Foundation for Advanced Research in the Medical Services (FARMS) </w:t>
      </w:r>
    </w:p>
    <w:p w14:paraId="72DA4099" w14:textId="313AED69" w:rsidR="003B6F89" w:rsidRDefault="00C33F97" w:rsidP="000470A1">
      <w:pPr>
        <w:pStyle w:val="BodyText"/>
        <w:spacing w:line="273" w:lineRule="auto"/>
        <w:ind w:left="0" w:right="2004"/>
      </w:pPr>
      <w:r>
        <w:t>Johns Hopkins Generation Tomorrow: Summer Health Disparity Scholars</w:t>
      </w:r>
    </w:p>
    <w:p w14:paraId="08B2F35C" w14:textId="77777777" w:rsidR="000961D5" w:rsidRDefault="00C33F97" w:rsidP="000470A1">
      <w:pPr>
        <w:pStyle w:val="BodyText"/>
        <w:spacing w:line="278" w:lineRule="auto"/>
        <w:ind w:left="0" w:right="3461"/>
      </w:pPr>
      <w:r>
        <w:t xml:space="preserve">Johns Hopkins Initiative for Careers in Science and Medicine (CSM) </w:t>
      </w:r>
    </w:p>
    <w:p w14:paraId="39ED32E1" w14:textId="209ED736" w:rsidR="003B6F89" w:rsidRDefault="00C33F97" w:rsidP="000470A1">
      <w:pPr>
        <w:pStyle w:val="BodyText"/>
        <w:spacing w:line="278" w:lineRule="auto"/>
        <w:ind w:left="0" w:right="3461"/>
      </w:pPr>
      <w:r>
        <w:t>Johns Hopkins Institute for Computational Medicine (ICM)</w:t>
      </w:r>
    </w:p>
    <w:p w14:paraId="1C93AEA1" w14:textId="20C2245E" w:rsidR="003C3C19" w:rsidRPr="003C3C19" w:rsidRDefault="003C3C19" w:rsidP="000961D5">
      <w:pPr>
        <w:pStyle w:val="BodyText"/>
        <w:spacing w:line="278" w:lineRule="auto"/>
        <w:ind w:left="0" w:right="3461"/>
      </w:pPr>
      <w:r w:rsidRPr="003C3C19">
        <w:t xml:space="preserve">Johns Hopkins </w:t>
      </w:r>
      <w:proofErr w:type="spellStart"/>
      <w:r w:rsidRPr="003C3C19">
        <w:t>NeuroHIV</w:t>
      </w:r>
      <w:proofErr w:type="spellEnd"/>
      <w:r w:rsidRPr="003C3C19">
        <w:t xml:space="preserve"> Neuroscience Comorbidities Scholars Program</w:t>
      </w:r>
      <w:r w:rsidR="000961D5">
        <w:t xml:space="preserve"> </w:t>
      </w:r>
      <w:r w:rsidRPr="003C3C19">
        <w:t>(</w:t>
      </w:r>
      <w:proofErr w:type="spellStart"/>
      <w:r w:rsidRPr="003C3C19">
        <w:t>JHNeurophytes</w:t>
      </w:r>
      <w:proofErr w:type="spellEnd"/>
      <w:r w:rsidRPr="003C3C19">
        <w:t>)</w:t>
      </w:r>
    </w:p>
    <w:p w14:paraId="5BC5C0F9" w14:textId="77777777" w:rsidR="003B6F89" w:rsidRDefault="00C33F97" w:rsidP="000470A1">
      <w:pPr>
        <w:pStyle w:val="BodyText"/>
        <w:spacing w:line="247" w:lineRule="exact"/>
        <w:ind w:left="0"/>
      </w:pPr>
      <w:r>
        <w:t>Johns Hopkins Neuroscience Scholars Program (JHNSP)</w:t>
      </w:r>
    </w:p>
    <w:p w14:paraId="3ACAE035" w14:textId="0A48A1BE" w:rsidR="003B6F89" w:rsidRDefault="00C33F97" w:rsidP="000470A1">
      <w:pPr>
        <w:pStyle w:val="BodyText"/>
        <w:spacing w:before="35" w:line="273" w:lineRule="auto"/>
        <w:ind w:left="0" w:right="1883"/>
      </w:pPr>
      <w:r>
        <w:t xml:space="preserve">Johns Hopkins Pulmonary and Critical Care Medicine </w:t>
      </w:r>
      <w:r>
        <w:rPr>
          <w:spacing w:val="-3"/>
        </w:rPr>
        <w:t xml:space="preserve">Summer </w:t>
      </w:r>
      <w:r>
        <w:t>Internship Program (PCCM) Johns Hopkins Summer Academic Research Experience (SARE /</w:t>
      </w:r>
      <w:r>
        <w:rPr>
          <w:spacing w:val="-3"/>
        </w:rPr>
        <w:t xml:space="preserve"> </w:t>
      </w:r>
      <w:r>
        <w:t>CSM)</w:t>
      </w:r>
    </w:p>
    <w:p w14:paraId="1F71AEBF" w14:textId="016B2E73" w:rsidR="00947293" w:rsidRPr="00947293" w:rsidRDefault="00947293" w:rsidP="000470A1">
      <w:pPr>
        <w:pStyle w:val="BodyText"/>
        <w:spacing w:before="35" w:line="273" w:lineRule="auto"/>
        <w:ind w:left="0" w:right="1883"/>
      </w:pPr>
      <w:r w:rsidRPr="00947293">
        <w:t>Laureates and Leaders Program</w:t>
      </w:r>
    </w:p>
    <w:p w14:paraId="14081418" w14:textId="77777777" w:rsidR="003B6F89" w:rsidRDefault="00C33F97" w:rsidP="000470A1">
      <w:pPr>
        <w:pStyle w:val="BodyText"/>
        <w:spacing w:line="252" w:lineRule="exact"/>
        <w:ind w:left="0"/>
      </w:pPr>
      <w:r>
        <w:t>Leadership Alliance Summer Research Early Identification Program</w:t>
      </w:r>
    </w:p>
    <w:p w14:paraId="7285CECD" w14:textId="77777777" w:rsidR="002C1BE9" w:rsidRDefault="00C33F97" w:rsidP="000470A1">
      <w:pPr>
        <w:pStyle w:val="BodyText"/>
        <w:spacing w:before="35" w:line="273" w:lineRule="auto"/>
        <w:ind w:left="0" w:right="341"/>
      </w:pPr>
      <w:r>
        <w:t>Medical Education Resources Initiative for Teens (MERIT Baltimore) Health Leadership Academy</w:t>
      </w:r>
    </w:p>
    <w:p w14:paraId="14F79119" w14:textId="125B9353" w:rsidR="003B6F89" w:rsidRDefault="00C33F97" w:rsidP="000470A1">
      <w:pPr>
        <w:pStyle w:val="BodyText"/>
        <w:spacing w:before="35" w:line="273" w:lineRule="auto"/>
        <w:ind w:left="0" w:right="341"/>
      </w:pPr>
      <w:proofErr w:type="spellStart"/>
      <w:r>
        <w:t>Meyerhoff</w:t>
      </w:r>
      <w:proofErr w:type="spellEnd"/>
      <w:r>
        <w:t xml:space="preserve"> Scholarship Program</w:t>
      </w:r>
    </w:p>
    <w:p w14:paraId="78861E48" w14:textId="77777777" w:rsidR="003B6F89" w:rsidRDefault="00C33F97" w:rsidP="000470A1">
      <w:pPr>
        <w:pStyle w:val="BodyText"/>
        <w:spacing w:line="253" w:lineRule="exact"/>
        <w:ind w:left="0"/>
      </w:pPr>
      <w:r>
        <w:t>Minority Access Research Careers (MARC)</w:t>
      </w:r>
    </w:p>
    <w:p w14:paraId="4C44A4D2" w14:textId="23F2800B" w:rsidR="003B6F89" w:rsidRDefault="00C33F97" w:rsidP="000961D5">
      <w:pPr>
        <w:pStyle w:val="BodyText"/>
        <w:spacing w:before="35"/>
        <w:ind w:left="0"/>
      </w:pPr>
      <w:r>
        <w:t>Minority Biomedical Research Support Program (RISE)</w:t>
      </w:r>
    </w:p>
    <w:p w14:paraId="2926FBB7" w14:textId="064C88D1" w:rsidR="00572362" w:rsidRDefault="00572362" w:rsidP="000961D5">
      <w:pPr>
        <w:pStyle w:val="BodyText"/>
        <w:spacing w:before="35"/>
        <w:ind w:left="0"/>
      </w:pPr>
      <w:r>
        <w:t>National Exchange Program</w:t>
      </w:r>
    </w:p>
    <w:p w14:paraId="13AA366A" w14:textId="77777777" w:rsidR="005D0469" w:rsidRDefault="00C33F97" w:rsidP="000961D5">
      <w:pPr>
        <w:pStyle w:val="BodyText"/>
        <w:spacing w:before="35" w:line="273" w:lineRule="auto"/>
        <w:ind w:left="0" w:right="1301"/>
      </w:pPr>
      <w:r>
        <w:t>National Science Foundation Louis Stokes Alliances for Minority Participation program (LSAMP)</w:t>
      </w:r>
    </w:p>
    <w:p w14:paraId="10044EDF" w14:textId="77777777" w:rsidR="005D0469" w:rsidRPr="005D0469" w:rsidRDefault="005D0469" w:rsidP="000961D5">
      <w:pPr>
        <w:pStyle w:val="BodyText"/>
        <w:spacing w:before="35" w:line="273" w:lineRule="auto"/>
        <w:ind w:left="0" w:right="1301"/>
      </w:pPr>
      <w:proofErr w:type="spellStart"/>
      <w:r w:rsidRPr="005D0469">
        <w:t>NeuroSIP</w:t>
      </w:r>
      <w:proofErr w:type="spellEnd"/>
      <w:r w:rsidRPr="005D0469">
        <w:t>/</w:t>
      </w:r>
      <w:proofErr w:type="spellStart"/>
      <w:r w:rsidRPr="005D0469">
        <w:t>KavliSIP</w:t>
      </w:r>
      <w:proofErr w:type="spellEnd"/>
    </w:p>
    <w:p w14:paraId="0073DF17" w14:textId="03F64333" w:rsidR="003B6F89" w:rsidRDefault="00C33F97" w:rsidP="000961D5">
      <w:pPr>
        <w:pStyle w:val="BodyText"/>
        <w:spacing w:before="35" w:line="273" w:lineRule="auto"/>
        <w:ind w:left="0" w:right="1301"/>
      </w:pPr>
      <w:r>
        <w:t>NIGMS Post Baccalaureate Research Education Program</w:t>
      </w:r>
    </w:p>
    <w:p w14:paraId="3070A766" w14:textId="0492A482" w:rsidR="002A0685" w:rsidRDefault="002A0685" w:rsidP="000961D5">
      <w:pPr>
        <w:pStyle w:val="BodyText"/>
        <w:spacing w:before="35" w:line="273" w:lineRule="auto"/>
        <w:ind w:left="0" w:right="1301"/>
      </w:pPr>
      <w:r w:rsidRPr="002A0685">
        <w:t>NIH BUILD</w:t>
      </w:r>
    </w:p>
    <w:p w14:paraId="08BDCB19" w14:textId="774EA3A1" w:rsidR="002A0685" w:rsidRDefault="002A0685" w:rsidP="000961D5">
      <w:pPr>
        <w:pStyle w:val="BodyText"/>
        <w:spacing w:before="35" w:line="273" w:lineRule="auto"/>
        <w:ind w:left="0" w:right="1301"/>
      </w:pPr>
      <w:r w:rsidRPr="002A0685">
        <w:t>NIH Grad Fair</w:t>
      </w:r>
    </w:p>
    <w:p w14:paraId="2BF61437" w14:textId="77777777" w:rsidR="009A3908" w:rsidRPr="009A3908" w:rsidRDefault="009A3908" w:rsidP="000961D5">
      <w:pPr>
        <w:pStyle w:val="BodyText"/>
        <w:spacing w:before="35" w:line="273" w:lineRule="auto"/>
        <w:ind w:left="0" w:right="1301"/>
      </w:pPr>
      <w:r w:rsidRPr="009A3908">
        <w:t>Post-Baccalaureate Research Education Program (PREP)</w:t>
      </w:r>
    </w:p>
    <w:p w14:paraId="78421DD0" w14:textId="313A7947" w:rsidR="003B6F89" w:rsidRDefault="00C33F97" w:rsidP="000961D5">
      <w:pPr>
        <w:pStyle w:val="BodyText"/>
        <w:spacing w:line="252" w:lineRule="exact"/>
        <w:ind w:left="0"/>
      </w:pPr>
      <w:r>
        <w:t>Project 1000</w:t>
      </w:r>
    </w:p>
    <w:p w14:paraId="6982B2A6" w14:textId="77777777" w:rsidR="000961D5" w:rsidRDefault="00C33F97" w:rsidP="000961D5">
      <w:pPr>
        <w:pStyle w:val="BodyText"/>
        <w:spacing w:before="40" w:line="273" w:lineRule="auto"/>
        <w:ind w:left="0" w:right="4244"/>
      </w:pPr>
      <w:r>
        <w:t xml:space="preserve">Ronald McNair Post Baccalaureate Achievement Program </w:t>
      </w:r>
    </w:p>
    <w:p w14:paraId="1B7EB811" w14:textId="77BB5A43" w:rsidR="003B6F89" w:rsidRDefault="00C33F97" w:rsidP="000961D5">
      <w:pPr>
        <w:pStyle w:val="BodyText"/>
        <w:spacing w:before="40" w:line="273" w:lineRule="auto"/>
        <w:ind w:left="0" w:right="4244"/>
      </w:pPr>
      <w:r>
        <w:t>Rosetta Commons Research Experience for Undergraduates</w:t>
      </w:r>
    </w:p>
    <w:p w14:paraId="602BC967" w14:textId="77777777" w:rsidR="003B6F89" w:rsidRDefault="003B6F89">
      <w:pPr>
        <w:pStyle w:val="BodyText"/>
        <w:spacing w:before="1"/>
        <w:ind w:left="0"/>
        <w:rPr>
          <w:sz w:val="28"/>
        </w:rPr>
      </w:pPr>
    </w:p>
    <w:p w14:paraId="4336D451" w14:textId="77777777" w:rsidR="00372B65" w:rsidRDefault="00372B65" w:rsidP="004C3B73">
      <w:pPr>
        <w:pStyle w:val="BodyText"/>
        <w:ind w:left="0"/>
        <w:rPr>
          <w:u w:val="single"/>
        </w:rPr>
      </w:pPr>
      <w:bookmarkStart w:id="1" w:name="Low_Income_Status"/>
      <w:bookmarkEnd w:id="1"/>
    </w:p>
    <w:p w14:paraId="1B300269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77605070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62E73C9C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7DE19D2D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69A91CBA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3DB01B2E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769998B2" w14:textId="77777777" w:rsidR="005C33C0" w:rsidRDefault="005C33C0" w:rsidP="004C3B73">
      <w:pPr>
        <w:pStyle w:val="BodyText"/>
        <w:ind w:left="0"/>
        <w:rPr>
          <w:b/>
          <w:bCs/>
          <w:u w:val="single"/>
        </w:rPr>
      </w:pPr>
    </w:p>
    <w:p w14:paraId="0ADA5262" w14:textId="280F8622" w:rsidR="003B6F89" w:rsidRPr="00372B65" w:rsidRDefault="00C33F97" w:rsidP="004C3B73">
      <w:pPr>
        <w:pStyle w:val="BodyText"/>
        <w:ind w:left="0"/>
        <w:rPr>
          <w:b/>
          <w:bCs/>
        </w:rPr>
      </w:pPr>
      <w:r w:rsidRPr="00372B65">
        <w:rPr>
          <w:b/>
          <w:bCs/>
          <w:u w:val="single"/>
        </w:rPr>
        <w:t>Low Income Statu</w:t>
      </w:r>
      <w:bookmarkStart w:id="2" w:name="Military_Service"/>
      <w:bookmarkEnd w:id="2"/>
      <w:r w:rsidRPr="00372B65">
        <w:rPr>
          <w:b/>
          <w:bCs/>
          <w:u w:val="single"/>
        </w:rPr>
        <w:t>s</w:t>
      </w:r>
    </w:p>
    <w:p w14:paraId="0C531EC4" w14:textId="77777777" w:rsidR="006A04EE" w:rsidRDefault="006A04EE" w:rsidP="004C3B73">
      <w:pPr>
        <w:pStyle w:val="BodyText"/>
        <w:spacing w:before="168"/>
        <w:ind w:left="0"/>
      </w:pPr>
      <w:r w:rsidRPr="006A04EE">
        <w:t xml:space="preserve">Applicants who are </w:t>
      </w:r>
      <w:r w:rsidRPr="00921CEE">
        <w:t>U.S. Citizens or Permanent Residents of the U.S.</w:t>
      </w:r>
      <w:r w:rsidRPr="006A04EE">
        <w:t xml:space="preserve"> are eligible for a fee waiver if their income meets the financial eligibility criteria found on the website: </w:t>
      </w:r>
      <w:hyperlink r:id="rId13" w:history="1">
        <w:r w:rsidRPr="006A04EE">
          <w:rPr>
            <w:rStyle w:val="Hyperlink"/>
          </w:rPr>
          <w:t>https://aspe.hhs.gov/poverty-guidelines</w:t>
        </w:r>
      </w:hyperlink>
      <w:r w:rsidRPr="006A04EE">
        <w:t>. To qualify, your annual household income may not exceed 200% of the current U.S. poverty guidelines listed. In the application, you will be prompted to upload a description of your household finances if it qualifies for low income status.</w:t>
      </w:r>
    </w:p>
    <w:p w14:paraId="22F18EFE" w14:textId="77777777" w:rsidR="006A04EE" w:rsidRDefault="006A04EE">
      <w:pPr>
        <w:pStyle w:val="BodyText"/>
        <w:spacing w:before="168"/>
        <w:rPr>
          <w:u w:val="single"/>
        </w:rPr>
      </w:pPr>
    </w:p>
    <w:p w14:paraId="656178AE" w14:textId="6BCFEE30" w:rsidR="003B6F89" w:rsidRPr="00372B65" w:rsidRDefault="00C33F97" w:rsidP="004C3B73">
      <w:pPr>
        <w:pStyle w:val="BodyText"/>
        <w:spacing w:before="168"/>
        <w:ind w:left="0"/>
        <w:rPr>
          <w:b/>
          <w:bCs/>
        </w:rPr>
      </w:pPr>
      <w:r w:rsidRPr="00372B65">
        <w:rPr>
          <w:b/>
          <w:bCs/>
          <w:u w:val="single"/>
        </w:rPr>
        <w:t>Military Service</w:t>
      </w:r>
    </w:p>
    <w:p w14:paraId="675F8E0A" w14:textId="77777777" w:rsidR="003B6F89" w:rsidRDefault="00C33F97" w:rsidP="004C3B73">
      <w:pPr>
        <w:pStyle w:val="BodyText"/>
        <w:spacing w:before="193" w:line="268" w:lineRule="auto"/>
        <w:ind w:left="0" w:right="100"/>
      </w:pPr>
      <w:r>
        <w:t>Current or former members of the U.S. Armed Forces are eligible for fee waivers. In the application, you will be prompted to submit a copy of DD 214 or other information supporting your active duty or veteran status.</w:t>
      </w:r>
    </w:p>
    <w:p w14:paraId="57D905E0" w14:textId="77777777" w:rsidR="003B6F89" w:rsidRDefault="003B6F89">
      <w:pPr>
        <w:pStyle w:val="BodyText"/>
        <w:ind w:left="0"/>
        <w:rPr>
          <w:sz w:val="24"/>
        </w:rPr>
      </w:pPr>
    </w:p>
    <w:p w14:paraId="3BC33FF6" w14:textId="77777777" w:rsidR="003B6F89" w:rsidRDefault="003B6F89">
      <w:pPr>
        <w:pStyle w:val="BodyText"/>
        <w:spacing w:before="5"/>
        <w:ind w:left="0"/>
        <w:rPr>
          <w:sz w:val="29"/>
        </w:rPr>
      </w:pPr>
    </w:p>
    <w:p w14:paraId="774A82BF" w14:textId="77777777" w:rsidR="00572362" w:rsidRDefault="00572362">
      <w:pPr>
        <w:pStyle w:val="BodyText"/>
        <w:spacing w:line="264" w:lineRule="auto"/>
        <w:ind w:left="127" w:right="216" w:hanging="10"/>
      </w:pPr>
    </w:p>
    <w:p w14:paraId="10874F57" w14:textId="77777777" w:rsidR="004C3B73" w:rsidRDefault="004C3B73" w:rsidP="00325F77">
      <w:pPr>
        <w:pStyle w:val="BodyText"/>
        <w:spacing w:line="264" w:lineRule="auto"/>
        <w:ind w:left="0" w:right="216"/>
      </w:pPr>
    </w:p>
    <w:sectPr w:rsidR="004C3B73">
      <w:pgSz w:w="12240" w:h="15840"/>
      <w:pgMar w:top="8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57A"/>
    <w:multiLevelType w:val="hybridMultilevel"/>
    <w:tmpl w:val="583212D4"/>
    <w:lvl w:ilvl="0" w:tplc="9A121618">
      <w:numFmt w:val="bullet"/>
      <w:lvlText w:val="•"/>
      <w:lvlJc w:val="left"/>
      <w:pPr>
        <w:ind w:left="85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5EDD70">
      <w:numFmt w:val="bullet"/>
      <w:lvlText w:val="•"/>
      <w:lvlJc w:val="left"/>
      <w:pPr>
        <w:ind w:left="1788" w:hanging="720"/>
      </w:pPr>
      <w:rPr>
        <w:rFonts w:hint="default"/>
        <w:lang w:val="en-US" w:eastAsia="en-US" w:bidi="ar-SA"/>
      </w:rPr>
    </w:lvl>
    <w:lvl w:ilvl="2" w:tplc="BBBEFBB8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 w:tplc="80E435F4">
      <w:numFmt w:val="bullet"/>
      <w:lvlText w:val="•"/>
      <w:lvlJc w:val="left"/>
      <w:pPr>
        <w:ind w:left="3644" w:hanging="720"/>
      </w:pPr>
      <w:rPr>
        <w:rFonts w:hint="default"/>
        <w:lang w:val="en-US" w:eastAsia="en-US" w:bidi="ar-SA"/>
      </w:rPr>
    </w:lvl>
    <w:lvl w:ilvl="4" w:tplc="22E4E0E8">
      <w:numFmt w:val="bullet"/>
      <w:lvlText w:val="•"/>
      <w:lvlJc w:val="left"/>
      <w:pPr>
        <w:ind w:left="4572" w:hanging="720"/>
      </w:pPr>
      <w:rPr>
        <w:rFonts w:hint="default"/>
        <w:lang w:val="en-US" w:eastAsia="en-US" w:bidi="ar-SA"/>
      </w:rPr>
    </w:lvl>
    <w:lvl w:ilvl="5" w:tplc="AAEA54E6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 w:tplc="8F7E3A8C">
      <w:numFmt w:val="bullet"/>
      <w:lvlText w:val="•"/>
      <w:lvlJc w:val="left"/>
      <w:pPr>
        <w:ind w:left="6428" w:hanging="720"/>
      </w:pPr>
      <w:rPr>
        <w:rFonts w:hint="default"/>
        <w:lang w:val="en-US" w:eastAsia="en-US" w:bidi="ar-SA"/>
      </w:rPr>
    </w:lvl>
    <w:lvl w:ilvl="7" w:tplc="550ADE48">
      <w:numFmt w:val="bullet"/>
      <w:lvlText w:val="•"/>
      <w:lvlJc w:val="left"/>
      <w:pPr>
        <w:ind w:left="7356" w:hanging="720"/>
      </w:pPr>
      <w:rPr>
        <w:rFonts w:hint="default"/>
        <w:lang w:val="en-US" w:eastAsia="en-US" w:bidi="ar-SA"/>
      </w:rPr>
    </w:lvl>
    <w:lvl w:ilvl="8" w:tplc="1396E368">
      <w:numFmt w:val="bullet"/>
      <w:lvlText w:val="•"/>
      <w:lvlJc w:val="left"/>
      <w:pPr>
        <w:ind w:left="82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CA93B21"/>
    <w:multiLevelType w:val="hybridMultilevel"/>
    <w:tmpl w:val="2A9C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89"/>
    <w:rsid w:val="000470A1"/>
    <w:rsid w:val="000961D5"/>
    <w:rsid w:val="000961EF"/>
    <w:rsid w:val="000B3071"/>
    <w:rsid w:val="000B483D"/>
    <w:rsid w:val="000C5305"/>
    <w:rsid w:val="000E461B"/>
    <w:rsid w:val="00103E43"/>
    <w:rsid w:val="001058CE"/>
    <w:rsid w:val="00117527"/>
    <w:rsid w:val="00135FD2"/>
    <w:rsid w:val="001A62AA"/>
    <w:rsid w:val="001B21BB"/>
    <w:rsid w:val="002A0685"/>
    <w:rsid w:val="002C1BE9"/>
    <w:rsid w:val="002D23D1"/>
    <w:rsid w:val="002E6DE2"/>
    <w:rsid w:val="0032262D"/>
    <w:rsid w:val="00325F77"/>
    <w:rsid w:val="00330C4C"/>
    <w:rsid w:val="003668E6"/>
    <w:rsid w:val="00372B65"/>
    <w:rsid w:val="003B6F89"/>
    <w:rsid w:val="003C3C19"/>
    <w:rsid w:val="003E737E"/>
    <w:rsid w:val="004C3B73"/>
    <w:rsid w:val="00564999"/>
    <w:rsid w:val="00572362"/>
    <w:rsid w:val="005C1186"/>
    <w:rsid w:val="005C33C0"/>
    <w:rsid w:val="005D0469"/>
    <w:rsid w:val="005D48C4"/>
    <w:rsid w:val="005E271F"/>
    <w:rsid w:val="006A04EE"/>
    <w:rsid w:val="006A2A2C"/>
    <w:rsid w:val="00701431"/>
    <w:rsid w:val="0072185E"/>
    <w:rsid w:val="007752FE"/>
    <w:rsid w:val="00787AC7"/>
    <w:rsid w:val="00794A14"/>
    <w:rsid w:val="007B3803"/>
    <w:rsid w:val="007F176F"/>
    <w:rsid w:val="00834173"/>
    <w:rsid w:val="008345E4"/>
    <w:rsid w:val="00882B97"/>
    <w:rsid w:val="00911EEB"/>
    <w:rsid w:val="00921CEE"/>
    <w:rsid w:val="00947293"/>
    <w:rsid w:val="00975764"/>
    <w:rsid w:val="009A3908"/>
    <w:rsid w:val="00A1468E"/>
    <w:rsid w:val="00A36600"/>
    <w:rsid w:val="00AD76DA"/>
    <w:rsid w:val="00B31B6E"/>
    <w:rsid w:val="00B96B51"/>
    <w:rsid w:val="00BA7DE4"/>
    <w:rsid w:val="00C249A8"/>
    <w:rsid w:val="00C33F97"/>
    <w:rsid w:val="00C555F5"/>
    <w:rsid w:val="00C63B00"/>
    <w:rsid w:val="00CB5CE2"/>
    <w:rsid w:val="00CC3DC5"/>
    <w:rsid w:val="00CE73A8"/>
    <w:rsid w:val="00D043EC"/>
    <w:rsid w:val="00D22EA7"/>
    <w:rsid w:val="00D24870"/>
    <w:rsid w:val="00D333D7"/>
    <w:rsid w:val="00D44C4E"/>
    <w:rsid w:val="00D7704E"/>
    <w:rsid w:val="00E15B03"/>
    <w:rsid w:val="00E45486"/>
    <w:rsid w:val="00ED3FEC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51F"/>
  <w15:docId w15:val="{B31244BE-1D90-41C4-B853-EF21744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</w:style>
  <w:style w:type="paragraph" w:styleId="Title">
    <w:name w:val="Title"/>
    <w:basedOn w:val="Normal"/>
    <w:uiPriority w:val="1"/>
    <w:qFormat/>
    <w:pPr>
      <w:spacing w:before="203"/>
      <w:ind w:left="13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5"/>
      <w:ind w:left="85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2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F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F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2.safelinks.protection.outlook.com/?url=https%3A%2F%2Faspe.hhs.gov%2Fpoverty-guidelines&amp;data=05%7C01%7Cjgriff59%40jhmi.edu%7C8c7370bb46494d80ac5a08daab8ec8da%7C9fa4f438b1e6473b803f86f8aedf0dec%7C0%7C0%7C638010926989553572%7CUnknown%7CTWFpbGZsb3d8eyJWIjoiMC4wLjAwMDAiLCJQIjoiV2luMzIiLCJBTiI6Ik1haWwiLCJXVCI6Mn0%3D%7C3000%7C%7C%7C&amp;sdata=k712D2a%2FpmvUYtUoa5n%2FkbBgQcPKFOmbbk9nlOCU24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admissions@jhmi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pkinsmedicine.org/som/education-programs/graduate-programs/about/contac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Gradadmissions@jhmi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4" ma:contentTypeDescription="Create a new document." ma:contentTypeScope="" ma:versionID="6af76f443429101816d8cf8f7333ba8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5878796d975365f4f83d4f5e78faacc1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049c8-5642-4c67-b9b8-6999510f229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D326D-FC4D-494E-9737-675240908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2C286-F950-4157-90A2-F0B135B6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E3F87-E363-4CE2-A7C0-C5DC78062E11}">
  <ds:schemaRefs>
    <ds:schemaRef ds:uri="http://schemas.microsoft.com/office/2006/metadata/properties"/>
    <ds:schemaRef ds:uri="http://schemas.microsoft.com/office/infopath/2007/PartnerControls"/>
    <ds:schemaRef ds:uri="d39049c8-5642-4c67-b9b8-6999510f2293"/>
  </ds:schemaRefs>
</ds:datastoreItem>
</file>

<file path=customXml/itemProps4.xml><?xml version="1.0" encoding="utf-8"?>
<ds:datastoreItem xmlns:ds="http://schemas.openxmlformats.org/officeDocument/2006/customXml" ds:itemID="{B5745907-8407-4487-9CCA-EAF6E4925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Griffin</dc:creator>
  <cp:lastModifiedBy>Jasmine Griffin</cp:lastModifiedBy>
  <cp:revision>7</cp:revision>
  <dcterms:created xsi:type="dcterms:W3CDTF">2024-06-05T15:05:00Z</dcterms:created>
  <dcterms:modified xsi:type="dcterms:W3CDTF">2024-06-06T14:15:00Z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2020-07-14T00:00:00Z</vt:filetime>
  </property>
  <property fmtid="{D5CDD505-2E9C-101B-9397-08002B2CF9AE}" pid="4" name="ContentTypeId">
    <vt:lpwstr>0x0101001FD24056D5EF7449846567EA6E67CD79</vt:lpwstr>
  </property>
  <property fmtid="{D5CDD505-2E9C-101B-9397-08002B2CF9AE}" pid="5" name="Order">
    <vt:r8>18282900</vt:r8>
  </property>
  <property fmtid="{D5CDD505-2E9C-101B-9397-08002B2CF9AE}" pid="6" name="_ExtendedDescription">
    <vt:lpwstr/>
  </property>
  <property fmtid="{D5CDD505-2E9C-101B-9397-08002B2CF9AE}" pid="7" name="ComplianceAssetId">
    <vt:lpwstr/>
  </property>
</Properties>
</file>