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41"/>
        <w:tblW w:w="10376" w:type="dxa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1350"/>
        <w:gridCol w:w="1080"/>
        <w:gridCol w:w="3150"/>
        <w:gridCol w:w="2101"/>
      </w:tblGrid>
      <w:tr w:rsidR="00B4473B" w:rsidRPr="00B80798" w14:paraId="3ED81E37" w14:textId="77777777" w:rsidTr="007B2F47">
        <w:tc>
          <w:tcPr>
            <w:tcW w:w="1255" w:type="dxa"/>
          </w:tcPr>
          <w:p w14:paraId="5D460D99" w14:textId="77777777" w:rsidR="00D91127" w:rsidRDefault="00B4473B" w:rsidP="00B80798">
            <w:pPr>
              <w:rPr>
                <w:rFonts w:ascii="Calibri" w:hAnsi="Calibri" w:cs="Calibri"/>
                <w:b/>
                <w:bCs/>
              </w:rPr>
            </w:pPr>
            <w:r w:rsidRPr="009235C4">
              <w:rPr>
                <w:rFonts w:ascii="Calibri" w:hAnsi="Calibri" w:cs="Calibri"/>
                <w:b/>
                <w:bCs/>
              </w:rPr>
              <w:t>Number of samples/</w:t>
            </w:r>
          </w:p>
          <w:p w14:paraId="723FB140" w14:textId="41DD2E4D" w:rsidR="00B4473B" w:rsidRPr="009235C4" w:rsidRDefault="00B4473B" w:rsidP="00B80798">
            <w:pPr>
              <w:rPr>
                <w:rFonts w:ascii="Calibri" w:hAnsi="Calibri" w:cs="Calibri"/>
                <w:b/>
                <w:bCs/>
              </w:rPr>
            </w:pPr>
            <w:r w:rsidRPr="009235C4">
              <w:rPr>
                <w:rFonts w:ascii="Calibri" w:hAnsi="Calibri" w:cs="Calibri"/>
                <w:b/>
                <w:bCs/>
              </w:rPr>
              <w:t xml:space="preserve">subjects* </w:t>
            </w:r>
          </w:p>
        </w:tc>
        <w:tc>
          <w:tcPr>
            <w:tcW w:w="1440" w:type="dxa"/>
          </w:tcPr>
          <w:p w14:paraId="107FC5CF" w14:textId="69AD4056" w:rsidR="00B4473B" w:rsidRPr="009235C4" w:rsidRDefault="0088747B" w:rsidP="00B8079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B4473B" w:rsidRPr="009235C4">
              <w:rPr>
                <w:rFonts w:ascii="Calibri" w:hAnsi="Calibri" w:cs="Calibri"/>
                <w:b/>
                <w:bCs/>
              </w:rPr>
              <w:t xml:space="preserve">IRB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="00B4473B" w:rsidRPr="009235C4">
              <w:rPr>
                <w:rFonts w:ascii="Calibri" w:hAnsi="Calibri" w:cs="Calibri"/>
                <w:b/>
                <w:bCs/>
              </w:rPr>
              <w:t>rotocol</w:t>
            </w:r>
            <w:r w:rsidR="00B4473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1350" w:type="dxa"/>
          </w:tcPr>
          <w:p w14:paraId="10D45CDC" w14:textId="6DC73C41" w:rsidR="00B4473B" w:rsidRPr="009235C4" w:rsidRDefault="00B4473B" w:rsidP="00B80798">
            <w:pPr>
              <w:rPr>
                <w:rFonts w:ascii="Calibri" w:hAnsi="Calibri" w:cs="Calibri"/>
                <w:b/>
                <w:bCs/>
              </w:rPr>
            </w:pPr>
            <w:r w:rsidRPr="009235C4">
              <w:rPr>
                <w:rFonts w:ascii="Calibri" w:hAnsi="Calibri" w:cs="Calibri"/>
                <w:b/>
                <w:bCs/>
              </w:rPr>
              <w:t>Consent name/type</w:t>
            </w:r>
            <w:r>
              <w:rPr>
                <w:rFonts w:ascii="Calibri" w:hAnsi="Calibri" w:cs="Calibri"/>
                <w:b/>
                <w:bCs/>
              </w:rPr>
              <w:t xml:space="preserve"> and Version Date</w:t>
            </w:r>
          </w:p>
        </w:tc>
        <w:tc>
          <w:tcPr>
            <w:tcW w:w="1080" w:type="dxa"/>
          </w:tcPr>
          <w:p w14:paraId="666402B7" w14:textId="7AABEBFC" w:rsidR="00B4473B" w:rsidRPr="009235C4" w:rsidRDefault="00B4473B" w:rsidP="00B80798">
            <w:pPr>
              <w:rPr>
                <w:rFonts w:ascii="Calibri" w:hAnsi="Calibri" w:cs="Calibri"/>
                <w:b/>
                <w:bCs/>
              </w:rPr>
            </w:pPr>
            <w:r w:rsidRPr="009235C4">
              <w:rPr>
                <w:rFonts w:ascii="Calibri" w:hAnsi="Calibri" w:cs="Calibri"/>
                <w:b/>
                <w:bCs/>
              </w:rPr>
              <w:t>Optional future sharing?</w:t>
            </w:r>
            <w:r>
              <w:rPr>
                <w:rFonts w:ascii="Calibri" w:hAnsi="Calibri" w:cs="Calibri"/>
                <w:b/>
                <w:bCs/>
              </w:rPr>
              <w:t xml:space="preserve"> (Y/N)</w:t>
            </w:r>
          </w:p>
        </w:tc>
        <w:tc>
          <w:tcPr>
            <w:tcW w:w="3150" w:type="dxa"/>
          </w:tcPr>
          <w:p w14:paraId="25C907E4" w14:textId="6DEC7932" w:rsidR="00B4473B" w:rsidRPr="00573DF8" w:rsidRDefault="00B4473B" w:rsidP="00B80798">
            <w:pPr>
              <w:rPr>
                <w:rFonts w:ascii="Calibri" w:hAnsi="Calibri" w:cs="Calibri"/>
                <w:b/>
                <w:bCs/>
              </w:rPr>
            </w:pPr>
            <w:r w:rsidRPr="009B306E">
              <w:rPr>
                <w:rFonts w:ascii="Calibri" w:hAnsi="Calibri" w:cs="Calibri"/>
                <w:b/>
                <w:bCs/>
                <w:u w:val="single"/>
              </w:rPr>
              <w:t>If Op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tional </w:t>
            </w:r>
            <w:r w:rsidRPr="009B306E">
              <w:rPr>
                <w:rFonts w:ascii="Calibri" w:hAnsi="Calibri" w:cs="Calibri"/>
                <w:b/>
                <w:bCs/>
                <w:u w:val="single"/>
              </w:rPr>
              <w:t>Future Sharing was Y</w:t>
            </w:r>
            <w:r w:rsidRPr="00573DF8">
              <w:rPr>
                <w:rFonts w:ascii="Calibri" w:hAnsi="Calibri" w:cs="Calibri"/>
                <w:b/>
                <w:bCs/>
              </w:rPr>
              <w:t xml:space="preserve">, insert text </w:t>
            </w:r>
            <w:r>
              <w:rPr>
                <w:rFonts w:ascii="Calibri" w:hAnsi="Calibri" w:cs="Calibri"/>
                <w:b/>
                <w:bCs/>
              </w:rPr>
              <w:t xml:space="preserve">from ICF </w:t>
            </w:r>
            <w:r w:rsidRPr="00573DF8">
              <w:rPr>
                <w:rFonts w:ascii="Calibri" w:hAnsi="Calibri" w:cs="Calibri"/>
                <w:b/>
                <w:bCs/>
              </w:rPr>
              <w:t>of options provided</w:t>
            </w:r>
            <w:r>
              <w:rPr>
                <w:rFonts w:ascii="Calibri" w:hAnsi="Calibri" w:cs="Calibri"/>
                <w:b/>
                <w:bCs/>
              </w:rPr>
              <w:t>; otherwise, indicate N/A</w:t>
            </w:r>
          </w:p>
        </w:tc>
        <w:tc>
          <w:tcPr>
            <w:tcW w:w="2101" w:type="dxa"/>
          </w:tcPr>
          <w:p w14:paraId="2C406E67" w14:textId="64F018B3" w:rsidR="00B4473B" w:rsidRPr="009235C4" w:rsidRDefault="00B4473B" w:rsidP="00B8079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Page(s) in </w:t>
            </w:r>
            <w:r w:rsidRPr="009235C4">
              <w:rPr>
                <w:rFonts w:ascii="Calibri" w:hAnsi="Calibri" w:cs="Calibri"/>
                <w:b/>
                <w:bCs/>
              </w:rPr>
              <w:t>Consent detailing future biospecimen and data sharing language</w:t>
            </w:r>
            <w:r>
              <w:rPr>
                <w:rFonts w:ascii="Calibri" w:hAnsi="Calibri" w:cs="Calibri"/>
                <w:b/>
                <w:bCs/>
              </w:rPr>
              <w:t xml:space="preserve"> (please also attach applicable form with language highlighted)</w:t>
            </w:r>
          </w:p>
        </w:tc>
      </w:tr>
      <w:tr w:rsidR="00B4473B" w14:paraId="6D54602A" w14:textId="77777777" w:rsidTr="007B2F47">
        <w:tc>
          <w:tcPr>
            <w:tcW w:w="1255" w:type="dxa"/>
          </w:tcPr>
          <w:p w14:paraId="040BF1AF" w14:textId="6E333798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30 / 30</w:t>
            </w:r>
          </w:p>
        </w:tc>
        <w:tc>
          <w:tcPr>
            <w:tcW w:w="1440" w:type="dxa"/>
          </w:tcPr>
          <w:p w14:paraId="594387E9" w14:textId="761A4C51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IRB12345678</w:t>
            </w:r>
          </w:p>
        </w:tc>
        <w:tc>
          <w:tcPr>
            <w:tcW w:w="1350" w:type="dxa"/>
          </w:tcPr>
          <w:p w14:paraId="0EC1DE79" w14:textId="18D730C9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MAIN 1/21/21</w:t>
            </w:r>
          </w:p>
        </w:tc>
        <w:tc>
          <w:tcPr>
            <w:tcW w:w="1080" w:type="dxa"/>
          </w:tcPr>
          <w:p w14:paraId="62B5BB5D" w14:textId="77777777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No</w:t>
            </w:r>
          </w:p>
        </w:tc>
        <w:tc>
          <w:tcPr>
            <w:tcW w:w="3150" w:type="dxa"/>
          </w:tcPr>
          <w:p w14:paraId="70E1D193" w14:textId="77777777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N/A</w:t>
            </w:r>
          </w:p>
        </w:tc>
        <w:tc>
          <w:tcPr>
            <w:tcW w:w="2101" w:type="dxa"/>
          </w:tcPr>
          <w:p w14:paraId="2231D8BC" w14:textId="71DD2A94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Pages 14-15</w:t>
            </w:r>
          </w:p>
        </w:tc>
      </w:tr>
      <w:tr w:rsidR="00B4473B" w14:paraId="7C3D48FB" w14:textId="77777777" w:rsidTr="007B2F47">
        <w:tc>
          <w:tcPr>
            <w:tcW w:w="1255" w:type="dxa"/>
          </w:tcPr>
          <w:p w14:paraId="58FA0A1E" w14:textId="7AD06D7B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10 / 10</w:t>
            </w:r>
          </w:p>
        </w:tc>
        <w:tc>
          <w:tcPr>
            <w:tcW w:w="1440" w:type="dxa"/>
          </w:tcPr>
          <w:p w14:paraId="0B62F93E" w14:textId="3BE22D47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IRB12345678</w:t>
            </w:r>
          </w:p>
        </w:tc>
        <w:tc>
          <w:tcPr>
            <w:tcW w:w="1350" w:type="dxa"/>
          </w:tcPr>
          <w:p w14:paraId="100AB418" w14:textId="77777777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 xml:space="preserve">MAIN </w:t>
            </w:r>
          </w:p>
          <w:p w14:paraId="6F0078EA" w14:textId="262E7D86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6/20/19</w:t>
            </w:r>
          </w:p>
        </w:tc>
        <w:tc>
          <w:tcPr>
            <w:tcW w:w="1080" w:type="dxa"/>
          </w:tcPr>
          <w:p w14:paraId="26D08550" w14:textId="648EC856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No</w:t>
            </w:r>
          </w:p>
        </w:tc>
        <w:tc>
          <w:tcPr>
            <w:tcW w:w="3150" w:type="dxa"/>
          </w:tcPr>
          <w:p w14:paraId="28971A7E" w14:textId="4AF158BD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N/A</w:t>
            </w:r>
          </w:p>
        </w:tc>
        <w:tc>
          <w:tcPr>
            <w:tcW w:w="2101" w:type="dxa"/>
          </w:tcPr>
          <w:p w14:paraId="47E02020" w14:textId="5BA43D39" w:rsidR="00B4473B" w:rsidRPr="00A80326" w:rsidRDefault="00B4473B" w:rsidP="00B8079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Pages 10-11</w:t>
            </w:r>
          </w:p>
        </w:tc>
      </w:tr>
      <w:tr w:rsidR="00B4473B" w14:paraId="233EA0B3" w14:textId="77777777" w:rsidTr="007B2F47">
        <w:tc>
          <w:tcPr>
            <w:tcW w:w="1255" w:type="dxa"/>
          </w:tcPr>
          <w:p w14:paraId="5625D1D3" w14:textId="7EBCE8C8" w:rsidR="00B4473B" w:rsidRPr="00A80326" w:rsidRDefault="00B4473B" w:rsidP="00084DCB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24 / 12 (2 specimens per subject)</w:t>
            </w:r>
          </w:p>
        </w:tc>
        <w:tc>
          <w:tcPr>
            <w:tcW w:w="1440" w:type="dxa"/>
          </w:tcPr>
          <w:p w14:paraId="03EF633F" w14:textId="270CF13A" w:rsidR="00B4473B" w:rsidRPr="00A80326" w:rsidRDefault="005B4699" w:rsidP="00084DCB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 xml:space="preserve"> IRB00001234</w:t>
            </w:r>
          </w:p>
        </w:tc>
        <w:tc>
          <w:tcPr>
            <w:tcW w:w="1350" w:type="dxa"/>
          </w:tcPr>
          <w:p w14:paraId="11BF2854" w14:textId="256DB2AE" w:rsidR="00B4473B" w:rsidRPr="00A80326" w:rsidRDefault="005B4699" w:rsidP="00084DCB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MAIN 10/15/23</w:t>
            </w:r>
          </w:p>
        </w:tc>
        <w:tc>
          <w:tcPr>
            <w:tcW w:w="1080" w:type="dxa"/>
          </w:tcPr>
          <w:p w14:paraId="1D0D40FB" w14:textId="22286A2C" w:rsidR="00B4473B" w:rsidRPr="00A80326" w:rsidRDefault="00B4473B" w:rsidP="00084DCB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No</w:t>
            </w:r>
          </w:p>
        </w:tc>
        <w:tc>
          <w:tcPr>
            <w:tcW w:w="3150" w:type="dxa"/>
          </w:tcPr>
          <w:p w14:paraId="20829FA6" w14:textId="7E968BBF" w:rsidR="00B4473B" w:rsidRPr="00A80326" w:rsidRDefault="00B4473B" w:rsidP="00084DCB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>N/A</w:t>
            </w:r>
          </w:p>
        </w:tc>
        <w:tc>
          <w:tcPr>
            <w:tcW w:w="2101" w:type="dxa"/>
          </w:tcPr>
          <w:p w14:paraId="4E335B33" w14:textId="7C6C7BFF" w:rsidR="00B4473B" w:rsidRPr="00A80326" w:rsidRDefault="00B4473B" w:rsidP="00084DCB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A80326">
              <w:rPr>
                <w:rFonts w:ascii="Calibri" w:hAnsi="Calibri" w:cs="Calibri"/>
                <w:i/>
                <w:iCs/>
                <w:color w:val="FF0000"/>
              </w:rPr>
              <w:t xml:space="preserve">Page </w:t>
            </w:r>
            <w:r w:rsidR="005B4699" w:rsidRPr="00A80326">
              <w:rPr>
                <w:rFonts w:ascii="Calibri" w:hAnsi="Calibri" w:cs="Calibri"/>
                <w:i/>
                <w:iCs/>
                <w:color w:val="FF0000"/>
              </w:rPr>
              <w:t>18</w:t>
            </w:r>
          </w:p>
        </w:tc>
      </w:tr>
      <w:tr w:rsidR="00B4473B" w14:paraId="74F69461" w14:textId="77777777" w:rsidTr="007B2F47">
        <w:tc>
          <w:tcPr>
            <w:tcW w:w="1255" w:type="dxa"/>
          </w:tcPr>
          <w:p w14:paraId="34A7BF75" w14:textId="77777777" w:rsidR="00B4473B" w:rsidRDefault="00B4473B" w:rsidP="00B80798"/>
        </w:tc>
        <w:tc>
          <w:tcPr>
            <w:tcW w:w="1440" w:type="dxa"/>
          </w:tcPr>
          <w:p w14:paraId="2268A979" w14:textId="4F99A9C5" w:rsidR="00B4473B" w:rsidRDefault="00B4473B" w:rsidP="00B80798"/>
        </w:tc>
        <w:tc>
          <w:tcPr>
            <w:tcW w:w="1350" w:type="dxa"/>
          </w:tcPr>
          <w:p w14:paraId="243A42C0" w14:textId="77777777" w:rsidR="00B4473B" w:rsidRDefault="00B4473B" w:rsidP="00B80798"/>
        </w:tc>
        <w:tc>
          <w:tcPr>
            <w:tcW w:w="1080" w:type="dxa"/>
          </w:tcPr>
          <w:p w14:paraId="59094AE3" w14:textId="77777777" w:rsidR="00B4473B" w:rsidRDefault="00B4473B" w:rsidP="00B80798"/>
        </w:tc>
        <w:tc>
          <w:tcPr>
            <w:tcW w:w="3150" w:type="dxa"/>
          </w:tcPr>
          <w:p w14:paraId="548ADE46" w14:textId="77777777" w:rsidR="00B4473B" w:rsidRDefault="00B4473B" w:rsidP="00B80798"/>
        </w:tc>
        <w:tc>
          <w:tcPr>
            <w:tcW w:w="2101" w:type="dxa"/>
          </w:tcPr>
          <w:p w14:paraId="6E7E0E46" w14:textId="77777777" w:rsidR="00B4473B" w:rsidRDefault="00B4473B" w:rsidP="00B80798"/>
        </w:tc>
      </w:tr>
      <w:tr w:rsidR="00B4473B" w14:paraId="11528826" w14:textId="77777777" w:rsidTr="007B2F47">
        <w:tc>
          <w:tcPr>
            <w:tcW w:w="1255" w:type="dxa"/>
          </w:tcPr>
          <w:p w14:paraId="32A73E4E" w14:textId="77777777" w:rsidR="00B4473B" w:rsidRDefault="00B4473B" w:rsidP="00B80798"/>
        </w:tc>
        <w:tc>
          <w:tcPr>
            <w:tcW w:w="1440" w:type="dxa"/>
          </w:tcPr>
          <w:p w14:paraId="550E13EC" w14:textId="77777777" w:rsidR="00B4473B" w:rsidRDefault="00B4473B" w:rsidP="00B80798"/>
        </w:tc>
        <w:tc>
          <w:tcPr>
            <w:tcW w:w="1350" w:type="dxa"/>
          </w:tcPr>
          <w:p w14:paraId="181F198E" w14:textId="77777777" w:rsidR="00B4473B" w:rsidRDefault="00B4473B" w:rsidP="00B80798"/>
        </w:tc>
        <w:tc>
          <w:tcPr>
            <w:tcW w:w="1080" w:type="dxa"/>
          </w:tcPr>
          <w:p w14:paraId="12155E9F" w14:textId="77777777" w:rsidR="00B4473B" w:rsidRDefault="00B4473B" w:rsidP="00B80798"/>
        </w:tc>
        <w:tc>
          <w:tcPr>
            <w:tcW w:w="3150" w:type="dxa"/>
          </w:tcPr>
          <w:p w14:paraId="58DBAF09" w14:textId="77777777" w:rsidR="00B4473B" w:rsidRDefault="00B4473B" w:rsidP="00B80798"/>
        </w:tc>
        <w:tc>
          <w:tcPr>
            <w:tcW w:w="2101" w:type="dxa"/>
          </w:tcPr>
          <w:p w14:paraId="7ED6CBBA" w14:textId="77777777" w:rsidR="00B4473B" w:rsidRDefault="00B4473B" w:rsidP="00B80798"/>
        </w:tc>
      </w:tr>
      <w:tr w:rsidR="00B4473B" w14:paraId="318CAED2" w14:textId="77777777" w:rsidTr="007B2F47">
        <w:tc>
          <w:tcPr>
            <w:tcW w:w="1255" w:type="dxa"/>
          </w:tcPr>
          <w:p w14:paraId="263DCABC" w14:textId="77777777" w:rsidR="00B4473B" w:rsidRDefault="00B4473B" w:rsidP="00B80798"/>
        </w:tc>
        <w:tc>
          <w:tcPr>
            <w:tcW w:w="1440" w:type="dxa"/>
          </w:tcPr>
          <w:p w14:paraId="2B97593A" w14:textId="77777777" w:rsidR="00B4473B" w:rsidRDefault="00B4473B" w:rsidP="00B80798"/>
        </w:tc>
        <w:tc>
          <w:tcPr>
            <w:tcW w:w="1350" w:type="dxa"/>
          </w:tcPr>
          <w:p w14:paraId="6846D21F" w14:textId="77777777" w:rsidR="00B4473B" w:rsidRDefault="00B4473B" w:rsidP="00B80798"/>
        </w:tc>
        <w:tc>
          <w:tcPr>
            <w:tcW w:w="1080" w:type="dxa"/>
          </w:tcPr>
          <w:p w14:paraId="620443EE" w14:textId="77777777" w:rsidR="00B4473B" w:rsidRDefault="00B4473B" w:rsidP="00B80798"/>
        </w:tc>
        <w:tc>
          <w:tcPr>
            <w:tcW w:w="3150" w:type="dxa"/>
          </w:tcPr>
          <w:p w14:paraId="58AEFDEA" w14:textId="77777777" w:rsidR="00B4473B" w:rsidRDefault="00B4473B" w:rsidP="00B80798"/>
        </w:tc>
        <w:tc>
          <w:tcPr>
            <w:tcW w:w="2101" w:type="dxa"/>
          </w:tcPr>
          <w:p w14:paraId="4C4FEEE5" w14:textId="77777777" w:rsidR="00B4473B" w:rsidRDefault="00B4473B" w:rsidP="00B80798"/>
        </w:tc>
      </w:tr>
      <w:tr w:rsidR="00B4473B" w14:paraId="7E53F7E6" w14:textId="77777777" w:rsidTr="007B2F47">
        <w:tc>
          <w:tcPr>
            <w:tcW w:w="1255" w:type="dxa"/>
          </w:tcPr>
          <w:p w14:paraId="7D1B69C7" w14:textId="77777777" w:rsidR="00B4473B" w:rsidRDefault="00B4473B" w:rsidP="00B80798"/>
        </w:tc>
        <w:tc>
          <w:tcPr>
            <w:tcW w:w="1440" w:type="dxa"/>
          </w:tcPr>
          <w:p w14:paraId="1FB6000A" w14:textId="77777777" w:rsidR="00B4473B" w:rsidRDefault="00B4473B" w:rsidP="00B80798"/>
        </w:tc>
        <w:tc>
          <w:tcPr>
            <w:tcW w:w="1350" w:type="dxa"/>
          </w:tcPr>
          <w:p w14:paraId="242C4624" w14:textId="77777777" w:rsidR="00B4473B" w:rsidRDefault="00B4473B" w:rsidP="00B80798"/>
        </w:tc>
        <w:tc>
          <w:tcPr>
            <w:tcW w:w="1080" w:type="dxa"/>
          </w:tcPr>
          <w:p w14:paraId="76056A15" w14:textId="77777777" w:rsidR="00B4473B" w:rsidRDefault="00B4473B" w:rsidP="00B80798"/>
        </w:tc>
        <w:tc>
          <w:tcPr>
            <w:tcW w:w="3150" w:type="dxa"/>
          </w:tcPr>
          <w:p w14:paraId="48C3AEA6" w14:textId="77777777" w:rsidR="00B4473B" w:rsidRDefault="00B4473B" w:rsidP="00B80798"/>
        </w:tc>
        <w:tc>
          <w:tcPr>
            <w:tcW w:w="2101" w:type="dxa"/>
          </w:tcPr>
          <w:p w14:paraId="160FFC6F" w14:textId="77777777" w:rsidR="00B4473B" w:rsidRDefault="00B4473B" w:rsidP="00B80798"/>
        </w:tc>
      </w:tr>
    </w:tbl>
    <w:p w14:paraId="1F8203DC" w14:textId="702BE183" w:rsidR="00EB0DBB" w:rsidRDefault="00BB5B57">
      <w:pPr>
        <w:rPr>
          <w:rFonts w:ascii="Calibri" w:hAnsi="Calibri" w:cs="Calibri"/>
        </w:rPr>
      </w:pPr>
      <w:r w:rsidRPr="00AE55CD">
        <w:rPr>
          <w:rFonts w:ascii="Calibri" w:hAnsi="Calibri" w:cs="Calibri"/>
        </w:rPr>
        <w:t>*</w:t>
      </w:r>
      <w:r w:rsidRPr="00AE55CD">
        <w:rPr>
          <w:rFonts w:ascii="Calibri" w:hAnsi="Calibri" w:cs="Calibri"/>
          <w:b/>
          <w:bCs/>
        </w:rPr>
        <w:t>Please note</w:t>
      </w:r>
      <w:r w:rsidRPr="00AE55CD">
        <w:rPr>
          <w:rFonts w:ascii="Calibri" w:hAnsi="Calibri" w:cs="Calibri"/>
        </w:rPr>
        <w:t xml:space="preserve">: </w:t>
      </w:r>
      <w:r w:rsidR="00C16ADF" w:rsidRPr="00AE55CD">
        <w:rPr>
          <w:rFonts w:ascii="Calibri" w:hAnsi="Calibri" w:cs="Calibri"/>
        </w:rPr>
        <w:t xml:space="preserve">If specific numbers of samples/subjects are readily accessible, please add this information to the table </w:t>
      </w:r>
      <w:r w:rsidR="00503284" w:rsidRPr="00AE55CD">
        <w:rPr>
          <w:rFonts w:ascii="Calibri" w:hAnsi="Calibri" w:cs="Calibri"/>
        </w:rPr>
        <w:t>upon submission</w:t>
      </w:r>
      <w:r w:rsidR="00C16ADF" w:rsidRPr="00AE55CD">
        <w:rPr>
          <w:rFonts w:ascii="Calibri" w:hAnsi="Calibri" w:cs="Calibri"/>
        </w:rPr>
        <w:t>. If issues with the consent versions are identified during the biospecimen transfer review, you may be required by the Biospecimen Transfer Committee (BTC) to provide the information</w:t>
      </w:r>
      <w:r w:rsidR="00503284" w:rsidRPr="00AE55CD">
        <w:rPr>
          <w:rFonts w:ascii="Calibri" w:hAnsi="Calibri" w:cs="Calibri"/>
        </w:rPr>
        <w:t xml:space="preserve"> at a later time</w:t>
      </w:r>
      <w:r w:rsidR="00C16ADF" w:rsidRPr="00AE55CD">
        <w:rPr>
          <w:rFonts w:ascii="Calibri" w:hAnsi="Calibri" w:cs="Calibri"/>
        </w:rPr>
        <w:t>.</w:t>
      </w:r>
    </w:p>
    <w:p w14:paraId="6C137A31" w14:textId="77777777" w:rsidR="00AE55CD" w:rsidRDefault="00AE55CD">
      <w:pPr>
        <w:rPr>
          <w:rFonts w:ascii="Calibri" w:hAnsi="Calibri" w:cs="Calibri"/>
        </w:rPr>
      </w:pPr>
    </w:p>
    <w:p w14:paraId="37E3A54A" w14:textId="650B3665" w:rsidR="00AE55CD" w:rsidRPr="00AE55CD" w:rsidRDefault="00AE55CD">
      <w:pPr>
        <w:rPr>
          <w:rFonts w:ascii="Calibri" w:hAnsi="Calibri" w:cs="Calibri"/>
          <w:b/>
          <w:bCs/>
          <w:u w:val="single"/>
        </w:rPr>
      </w:pPr>
      <w:r w:rsidRPr="00AE55CD">
        <w:rPr>
          <w:rFonts w:ascii="Calibri" w:hAnsi="Calibri" w:cs="Calibri"/>
          <w:b/>
          <w:bCs/>
          <w:u w:val="single"/>
        </w:rPr>
        <w:t>Additional considerations when completing the above table:</w:t>
      </w:r>
    </w:p>
    <w:p w14:paraId="242D9EF6" w14:textId="42BA8F80" w:rsidR="00AE55CD" w:rsidRDefault="00AE55CD">
      <w:pPr>
        <w:rPr>
          <w:rFonts w:ascii="Calibri" w:hAnsi="Calibri" w:cs="Calibri"/>
        </w:rPr>
      </w:pPr>
      <w:r>
        <w:rPr>
          <w:rFonts w:ascii="Calibri" w:hAnsi="Calibri" w:cs="Calibri"/>
        </w:rPr>
        <w:t>1. If a specific study involved multiple consent versions and differing language across the versions, each version and the associated number of planned specimens</w:t>
      </w:r>
      <w:r w:rsidR="00D35E32">
        <w:rPr>
          <w:rFonts w:ascii="Calibri" w:hAnsi="Calibri" w:cs="Calibri"/>
        </w:rPr>
        <w:t xml:space="preserve"> related to that consent </w:t>
      </w:r>
      <w:r>
        <w:rPr>
          <w:rFonts w:ascii="Calibri" w:hAnsi="Calibri" w:cs="Calibri"/>
        </w:rPr>
        <w:t>should be listed on a separate line.</w:t>
      </w:r>
    </w:p>
    <w:p w14:paraId="21C6F985" w14:textId="793AA289" w:rsidR="00AE55CD" w:rsidRPr="00AE55CD" w:rsidRDefault="00AE55CD">
      <w:pPr>
        <w:rPr>
          <w:rFonts w:ascii="Calibri" w:hAnsi="Calibri" w:cs="Calibri"/>
        </w:rPr>
      </w:pPr>
      <w:r>
        <w:rPr>
          <w:rFonts w:ascii="Calibri" w:hAnsi="Calibri" w:cs="Calibri"/>
        </w:rPr>
        <w:t>2. Specimens should only be counted once and should be associated with the most recent consent version</w:t>
      </w:r>
      <w:r w:rsidR="00662723">
        <w:rPr>
          <w:rFonts w:ascii="Calibri" w:hAnsi="Calibri" w:cs="Calibri"/>
        </w:rPr>
        <w:t xml:space="preserve"> signed by the individual whose sample(s) you are requesting to transfer</w:t>
      </w:r>
      <w:r>
        <w:rPr>
          <w:rFonts w:ascii="Calibri" w:hAnsi="Calibri" w:cs="Calibri"/>
        </w:rPr>
        <w:t>. For example, if 10 participants enrolled on Version 1 and 8 participants were reconsented using Version 2, the biospecimen number for Version 1 should be “2” and the biospecimen number for Version 2 should be “8”.</w:t>
      </w:r>
    </w:p>
    <w:sectPr w:rsidR="00AE55CD" w:rsidRPr="00AE55CD" w:rsidSect="001E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95B"/>
    <w:multiLevelType w:val="hybridMultilevel"/>
    <w:tmpl w:val="8AD45758"/>
    <w:lvl w:ilvl="0" w:tplc="55AAE0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EC"/>
    <w:rsid w:val="00062D61"/>
    <w:rsid w:val="00084DCB"/>
    <w:rsid w:val="000C66FE"/>
    <w:rsid w:val="00144DE3"/>
    <w:rsid w:val="001E4E9E"/>
    <w:rsid w:val="0020612C"/>
    <w:rsid w:val="00291061"/>
    <w:rsid w:val="00431A2C"/>
    <w:rsid w:val="004971B0"/>
    <w:rsid w:val="004C0877"/>
    <w:rsid w:val="00503284"/>
    <w:rsid w:val="00573DF8"/>
    <w:rsid w:val="005B4699"/>
    <w:rsid w:val="00606F3E"/>
    <w:rsid w:val="0063686C"/>
    <w:rsid w:val="00662723"/>
    <w:rsid w:val="006E3E7A"/>
    <w:rsid w:val="007A12EC"/>
    <w:rsid w:val="007B1E8E"/>
    <w:rsid w:val="007B2F47"/>
    <w:rsid w:val="007C22C7"/>
    <w:rsid w:val="007C7A93"/>
    <w:rsid w:val="0088747B"/>
    <w:rsid w:val="009235C4"/>
    <w:rsid w:val="009A4AA8"/>
    <w:rsid w:val="009B306E"/>
    <w:rsid w:val="00A80326"/>
    <w:rsid w:val="00AE55CD"/>
    <w:rsid w:val="00B4473B"/>
    <w:rsid w:val="00B50B8D"/>
    <w:rsid w:val="00B80798"/>
    <w:rsid w:val="00BB5B57"/>
    <w:rsid w:val="00C16ADF"/>
    <w:rsid w:val="00CE4392"/>
    <w:rsid w:val="00CF25BD"/>
    <w:rsid w:val="00D00413"/>
    <w:rsid w:val="00D2013B"/>
    <w:rsid w:val="00D35E32"/>
    <w:rsid w:val="00D91127"/>
    <w:rsid w:val="00DC7226"/>
    <w:rsid w:val="00EB0DBB"/>
    <w:rsid w:val="00E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4F85"/>
  <w15:chartTrackingRefBased/>
  <w15:docId w15:val="{DE3C0D33-BD6F-4BED-B4EA-C4B7D812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2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2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5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Williams</dc:creator>
  <cp:keywords/>
  <dc:description/>
  <cp:lastModifiedBy>Kat Jeter</cp:lastModifiedBy>
  <cp:revision>2</cp:revision>
  <dcterms:created xsi:type="dcterms:W3CDTF">2024-12-16T14:54:00Z</dcterms:created>
  <dcterms:modified xsi:type="dcterms:W3CDTF">2024-12-16T14:54:00Z</dcterms:modified>
</cp:coreProperties>
</file>