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097" w:tblpY="10"/>
        <w:tblW w:w="0" w:type="auto"/>
        <w:tblLook w:val="04A0" w:firstRow="1" w:lastRow="0" w:firstColumn="1" w:lastColumn="0" w:noHBand="0" w:noVBand="1"/>
      </w:tblPr>
      <w:tblGrid>
        <w:gridCol w:w="2070"/>
        <w:gridCol w:w="5485"/>
      </w:tblGrid>
      <w:tr w:rsidR="00A77D16" w14:paraId="766B0AD3" w14:textId="77777777" w:rsidTr="00A77D16">
        <w:trPr>
          <w:trHeight w:val="377"/>
        </w:trPr>
        <w:tc>
          <w:tcPr>
            <w:tcW w:w="2070" w:type="dxa"/>
            <w:vAlign w:val="center"/>
          </w:tcPr>
          <w:p w14:paraId="58E94D05" w14:textId="77777777" w:rsidR="00A77D16" w:rsidRDefault="00A77D16" w:rsidP="00A77D16">
            <w:r>
              <w:t>Resident Name</w:t>
            </w:r>
          </w:p>
        </w:tc>
        <w:tc>
          <w:tcPr>
            <w:tcW w:w="5485" w:type="dxa"/>
            <w:vAlign w:val="center"/>
          </w:tcPr>
          <w:p w14:paraId="093CA3F8" w14:textId="77777777" w:rsidR="00A77D16" w:rsidRDefault="00A77D16" w:rsidP="00A77D16"/>
        </w:tc>
      </w:tr>
      <w:tr w:rsidR="00A77D16" w14:paraId="6DEBF817" w14:textId="77777777" w:rsidTr="00A77D16">
        <w:trPr>
          <w:trHeight w:val="368"/>
        </w:trPr>
        <w:tc>
          <w:tcPr>
            <w:tcW w:w="2070" w:type="dxa"/>
            <w:vAlign w:val="center"/>
          </w:tcPr>
          <w:p w14:paraId="038B4787" w14:textId="77777777" w:rsidR="00A77D16" w:rsidRDefault="00A77D16" w:rsidP="00A77D16">
            <w:r>
              <w:t>Rotation Dates</w:t>
            </w:r>
          </w:p>
        </w:tc>
        <w:tc>
          <w:tcPr>
            <w:tcW w:w="5485" w:type="dxa"/>
            <w:vAlign w:val="center"/>
          </w:tcPr>
          <w:p w14:paraId="1143B7B9" w14:textId="77777777" w:rsidR="00A77D16" w:rsidRDefault="00A77D16" w:rsidP="00A77D16"/>
        </w:tc>
      </w:tr>
    </w:tbl>
    <w:p w14:paraId="109979ED" w14:textId="77777777" w:rsidR="00FC012E" w:rsidRDefault="00E966C9">
      <w:r w:rsidRPr="00D05BD9">
        <w:rPr>
          <w:b/>
          <w:sz w:val="28"/>
          <w:u w:val="single"/>
        </w:rPr>
        <w:t xml:space="preserve">Course </w:t>
      </w:r>
      <w:r w:rsidR="003F66CE" w:rsidRPr="00D05BD9">
        <w:rPr>
          <w:b/>
          <w:sz w:val="28"/>
          <w:u w:val="single"/>
        </w:rPr>
        <w:t>Syl</w:t>
      </w:r>
      <w:r w:rsidR="003F66CE">
        <w:rPr>
          <w:b/>
          <w:sz w:val="28"/>
          <w:u w:val="single"/>
        </w:rPr>
        <w:t>l</w:t>
      </w:r>
      <w:r w:rsidR="003F66CE" w:rsidRPr="00D05BD9">
        <w:rPr>
          <w:b/>
          <w:sz w:val="28"/>
          <w:u w:val="single"/>
        </w:rPr>
        <w:t xml:space="preserve">abus </w:t>
      </w:r>
      <w:r>
        <w:br/>
      </w:r>
      <w:r w:rsidRPr="00E966C9">
        <w:rPr>
          <w:i/>
        </w:rPr>
        <w:t xml:space="preserve">(Last updated </w:t>
      </w:r>
      <w:r w:rsidR="00A84C43">
        <w:rPr>
          <w:i/>
        </w:rPr>
        <w:t>1</w:t>
      </w:r>
      <w:r w:rsidR="00427A8B">
        <w:rPr>
          <w:i/>
        </w:rPr>
        <w:t>2.16.22</w:t>
      </w:r>
      <w:r w:rsidRPr="00E966C9">
        <w:rPr>
          <w:i/>
        </w:rPr>
        <w:t>)</w:t>
      </w:r>
    </w:p>
    <w:p w14:paraId="6AE73E67" w14:textId="77777777" w:rsidR="00E966C9" w:rsidRDefault="00A77D16" w:rsidP="00A77D16">
      <w:pPr>
        <w:spacing w:line="240" w:lineRule="auto"/>
      </w:pPr>
      <w:r>
        <w:br/>
      </w:r>
      <w:r w:rsidR="00E966C9">
        <w:t>By the end of the rotation, learners will have completed the following trainings</w:t>
      </w:r>
      <w:r w:rsidR="00C1023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8337"/>
      </w:tblGrid>
      <w:tr w:rsidR="00E966C9" w14:paraId="399F82BB" w14:textId="77777777" w:rsidTr="00A77D16">
        <w:tc>
          <w:tcPr>
            <w:tcW w:w="999" w:type="dxa"/>
          </w:tcPr>
          <w:p w14:paraId="4451F64B" w14:textId="77777777" w:rsidR="00E966C9" w:rsidRDefault="00E966C9" w:rsidP="00E966C9">
            <w:r>
              <w:t>Checklist</w:t>
            </w:r>
          </w:p>
        </w:tc>
        <w:tc>
          <w:tcPr>
            <w:tcW w:w="8351" w:type="dxa"/>
          </w:tcPr>
          <w:p w14:paraId="17628546" w14:textId="77777777" w:rsidR="00E966C9" w:rsidRPr="00427A8B" w:rsidRDefault="00E966C9" w:rsidP="00E966C9">
            <w:pPr>
              <w:rPr>
                <w:b/>
              </w:rPr>
            </w:pPr>
            <w:r w:rsidRPr="00427A8B">
              <w:rPr>
                <w:b/>
              </w:rPr>
              <w:t>Required Trainings</w:t>
            </w:r>
          </w:p>
        </w:tc>
      </w:tr>
      <w:tr w:rsidR="00E966C9" w14:paraId="298278C2" w14:textId="77777777" w:rsidTr="00A77D16">
        <w:tc>
          <w:tcPr>
            <w:tcW w:w="999" w:type="dxa"/>
          </w:tcPr>
          <w:p w14:paraId="37671188" w14:textId="77777777" w:rsidR="00E966C9" w:rsidRDefault="00E966C9" w:rsidP="00E966C9"/>
        </w:tc>
        <w:tc>
          <w:tcPr>
            <w:tcW w:w="8351" w:type="dxa"/>
          </w:tcPr>
          <w:p w14:paraId="081860D5" w14:textId="77777777" w:rsidR="00427A8B" w:rsidRDefault="00427A8B" w:rsidP="00E966C9">
            <w:r w:rsidRPr="00427A8B">
              <w:rPr>
                <w:b/>
              </w:rPr>
              <w:t xml:space="preserve">Improving Mental Health Outcomes for Transgender and Gender Diverse (TGD) Youth through Gender-affirming </w:t>
            </w:r>
            <w:proofErr w:type="gramStart"/>
            <w:r w:rsidRPr="00427A8B">
              <w:rPr>
                <w:b/>
              </w:rPr>
              <w:t>Care</w:t>
            </w:r>
            <w:r w:rsidR="00A77D16">
              <w:rPr>
                <w:b/>
              </w:rPr>
              <w:t xml:space="preserve">  </w:t>
            </w:r>
            <w:r>
              <w:t>(</w:t>
            </w:r>
            <w:proofErr w:type="gramEnd"/>
            <w:r>
              <w:t>1 hour, pre-recorded video)*</w:t>
            </w:r>
          </w:p>
          <w:p w14:paraId="2A47775D" w14:textId="77777777" w:rsidR="00E966C9" w:rsidRDefault="009E5A8F" w:rsidP="00DB7F54">
            <w:pPr>
              <w:rPr>
                <w:rStyle w:val="Hyperlink"/>
              </w:rPr>
            </w:pPr>
            <w:hyperlink r:id="rId7" w:history="1">
              <w:r w:rsidR="00427A8B" w:rsidRPr="00507707">
                <w:rPr>
                  <w:rStyle w:val="Hyperlink"/>
                </w:rPr>
                <w:t>https://www.lgbtqiahealtheducation.org/courses/improving-mental-health-outcomes-for-transgender-and-gender-diverse-tgd-youth-through-gender-affirming-care/</w:t>
              </w:r>
            </w:hyperlink>
            <w:r w:rsidR="00427A8B" w:rsidRPr="00427A8B">
              <w:t xml:space="preserve"> </w:t>
            </w:r>
            <w:r w:rsidR="00DB7F54">
              <w:rPr>
                <w:rStyle w:val="Hyperlink"/>
              </w:rPr>
              <w:t xml:space="preserve"> </w:t>
            </w:r>
          </w:p>
          <w:p w14:paraId="12BAF62B" w14:textId="77777777" w:rsidR="00A77D16" w:rsidRDefault="00A77D16" w:rsidP="00DB7F54"/>
        </w:tc>
      </w:tr>
      <w:tr w:rsidR="008A3218" w14:paraId="10539E10" w14:textId="77777777" w:rsidTr="00A77D16">
        <w:tc>
          <w:tcPr>
            <w:tcW w:w="999" w:type="dxa"/>
          </w:tcPr>
          <w:p w14:paraId="0D5F799B" w14:textId="77777777" w:rsidR="008A3218" w:rsidRDefault="008A3218" w:rsidP="008A3218"/>
        </w:tc>
        <w:tc>
          <w:tcPr>
            <w:tcW w:w="8351" w:type="dxa"/>
          </w:tcPr>
          <w:p w14:paraId="22C8DB98" w14:textId="77777777" w:rsidR="008A3218" w:rsidRPr="008A3218" w:rsidRDefault="00DB7F54" w:rsidP="008A3218">
            <w:r>
              <w:rPr>
                <w:b/>
              </w:rPr>
              <w:t>Families of transgender youth panel</w:t>
            </w:r>
            <w:r w:rsidR="00A77D16">
              <w:rPr>
                <w:b/>
              </w:rPr>
              <w:t xml:space="preserve"> </w:t>
            </w:r>
            <w:r w:rsidR="008A3218" w:rsidRPr="008A3218">
              <w:t xml:space="preserve">(1 hour, pre-recorded </w:t>
            </w:r>
            <w:r>
              <w:t xml:space="preserve">panel </w:t>
            </w:r>
            <w:proofErr w:type="gramStart"/>
            <w:r>
              <w:t>discussion</w:t>
            </w:r>
            <w:r w:rsidR="008A3218" w:rsidRPr="008A3218">
              <w:t>)</w:t>
            </w:r>
            <w:r w:rsidR="008A3218">
              <w:t>*</w:t>
            </w:r>
            <w:proofErr w:type="gramEnd"/>
          </w:p>
          <w:p w14:paraId="0E9D171C" w14:textId="77777777" w:rsidR="008A3218" w:rsidRDefault="009E5A8F" w:rsidP="008A3218">
            <w:pPr>
              <w:rPr>
                <w:rStyle w:val="Hyperlink"/>
              </w:rPr>
            </w:pPr>
            <w:hyperlink r:id="rId8" w:history="1">
              <w:r w:rsidR="00DB7F54">
                <w:rPr>
                  <w:rStyle w:val="Hyperlink"/>
                </w:rPr>
                <w:t>https://www.lgbtqiahealtheducation.org/courses/families-of-transgender-youth-panel-2021/</w:t>
              </w:r>
            </w:hyperlink>
          </w:p>
          <w:p w14:paraId="3B8C4C30" w14:textId="77777777" w:rsidR="00A77D16" w:rsidRPr="008A3218" w:rsidRDefault="00A77D16" w:rsidP="008A3218"/>
        </w:tc>
      </w:tr>
      <w:tr w:rsidR="008A3218" w14:paraId="3652A406" w14:textId="77777777" w:rsidTr="00A77D16">
        <w:tc>
          <w:tcPr>
            <w:tcW w:w="999" w:type="dxa"/>
          </w:tcPr>
          <w:p w14:paraId="72E3905E" w14:textId="77777777" w:rsidR="008A3218" w:rsidRDefault="008A3218" w:rsidP="008A3218"/>
        </w:tc>
        <w:tc>
          <w:tcPr>
            <w:tcW w:w="8351" w:type="dxa"/>
          </w:tcPr>
          <w:p w14:paraId="1F266E12" w14:textId="77777777" w:rsidR="008A3218" w:rsidRDefault="008A3218" w:rsidP="008A3218">
            <w:r>
              <w:rPr>
                <w:b/>
              </w:rPr>
              <w:t>P</w:t>
            </w:r>
            <w:r w:rsidRPr="005C2359">
              <w:rPr>
                <w:b/>
              </w:rPr>
              <w:t>rimary Care for Transgender and Gender-diverse patients</w:t>
            </w:r>
            <w:r w:rsidR="00A77D16">
              <w:rPr>
                <w:b/>
              </w:rPr>
              <w:t xml:space="preserve"> </w:t>
            </w:r>
            <w:r>
              <w:t xml:space="preserve">(1 hour, </w:t>
            </w:r>
            <w:r w:rsidR="00DB7F54">
              <w:t>pre-</w:t>
            </w:r>
            <w:r>
              <w:t xml:space="preserve">recorded </w:t>
            </w:r>
            <w:proofErr w:type="gramStart"/>
            <w:r>
              <w:t>video)*</w:t>
            </w:r>
            <w:proofErr w:type="gramEnd"/>
          </w:p>
          <w:p w14:paraId="20596F33" w14:textId="77777777" w:rsidR="008A3218" w:rsidRDefault="009E5A8F" w:rsidP="008A3218">
            <w:hyperlink r:id="rId9" w:history="1">
              <w:r w:rsidR="00DB7F54">
                <w:rPr>
                  <w:rStyle w:val="Hyperlink"/>
                </w:rPr>
                <w:t>https://www.lgbtqiahealtheducation.org/courses/engaging-families-of-transgender-and-gender-diverse-youth/</w:t>
              </w:r>
            </w:hyperlink>
            <w:r w:rsidR="00DB7F54">
              <w:t xml:space="preserve"> </w:t>
            </w:r>
          </w:p>
          <w:p w14:paraId="220BB605" w14:textId="77777777" w:rsidR="00A77D16" w:rsidRDefault="00A77D16" w:rsidP="008A3218"/>
        </w:tc>
      </w:tr>
      <w:tr w:rsidR="008A3218" w14:paraId="4A56ED83" w14:textId="77777777" w:rsidTr="00A77D16">
        <w:tc>
          <w:tcPr>
            <w:tcW w:w="999" w:type="dxa"/>
          </w:tcPr>
          <w:p w14:paraId="1B6B5B97" w14:textId="77777777" w:rsidR="008A3218" w:rsidRDefault="008A3218" w:rsidP="008A3218"/>
        </w:tc>
        <w:tc>
          <w:tcPr>
            <w:tcW w:w="8351" w:type="dxa"/>
          </w:tcPr>
          <w:p w14:paraId="00A5686E" w14:textId="77777777" w:rsidR="008A3218" w:rsidRDefault="00DB7F54" w:rsidP="008A3218">
            <w:r>
              <w:rPr>
                <w:b/>
              </w:rPr>
              <w:t xml:space="preserve">Puberty blockers and hormone therapy for gender diverse youth and </w:t>
            </w:r>
            <w:proofErr w:type="gramStart"/>
            <w:r>
              <w:rPr>
                <w:b/>
              </w:rPr>
              <w:t>adolescents</w:t>
            </w:r>
            <w:r>
              <w:t>(</w:t>
            </w:r>
            <w:proofErr w:type="gramEnd"/>
            <w:r>
              <w:t>1 hour, pre-recorded video)*</w:t>
            </w:r>
          </w:p>
          <w:p w14:paraId="64A3FCC1" w14:textId="77777777" w:rsidR="00DB7F54" w:rsidRDefault="009E5A8F" w:rsidP="008A3218">
            <w:pPr>
              <w:rPr>
                <w:rStyle w:val="Hyperlink"/>
              </w:rPr>
            </w:pPr>
            <w:hyperlink r:id="rId10" w:history="1">
              <w:r w:rsidR="00DB7F54">
                <w:rPr>
                  <w:rStyle w:val="Hyperlink"/>
                </w:rPr>
                <w:t>https://www.lgbtqiahealtheducation.org/courses/puberty-blockers-and-hormone-therapy-for-gender-diverse-youth-and-adolescents-2021/</w:t>
              </w:r>
            </w:hyperlink>
          </w:p>
          <w:p w14:paraId="02246C2F" w14:textId="77777777" w:rsidR="00A77D16" w:rsidRDefault="00A77D16" w:rsidP="008A3218"/>
        </w:tc>
      </w:tr>
    </w:tbl>
    <w:p w14:paraId="03E29B67" w14:textId="77777777" w:rsidR="00E966C9" w:rsidRDefault="00E966C9" w:rsidP="00E966C9">
      <w:r>
        <w:t>* Learner will need to create a free account at LGBTQIA Health Education Center to access trainings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83B7E" w14:paraId="5D64310A" w14:textId="77777777" w:rsidTr="00A77D16">
        <w:tc>
          <w:tcPr>
            <w:tcW w:w="985" w:type="dxa"/>
          </w:tcPr>
          <w:p w14:paraId="27707C9C" w14:textId="77777777" w:rsidR="00283B7E" w:rsidRDefault="00283B7E"/>
        </w:tc>
        <w:tc>
          <w:tcPr>
            <w:tcW w:w="8365" w:type="dxa"/>
          </w:tcPr>
          <w:p w14:paraId="21693D5F" w14:textId="77777777" w:rsidR="00283B7E" w:rsidRDefault="00283B7E">
            <w:r w:rsidRPr="00427A8B">
              <w:rPr>
                <w:b/>
              </w:rPr>
              <w:t>Optional</w:t>
            </w:r>
            <w:r>
              <w:t xml:space="preserve"> </w:t>
            </w:r>
            <w:r w:rsidR="00392C31">
              <w:t xml:space="preserve">/ </w:t>
            </w:r>
            <w:r w:rsidR="00392C31" w:rsidRPr="00392C31">
              <w:rPr>
                <w:b/>
              </w:rPr>
              <w:t>Suggested Resources</w:t>
            </w:r>
          </w:p>
        </w:tc>
      </w:tr>
      <w:tr w:rsidR="00283B7E" w14:paraId="5693A824" w14:textId="77777777" w:rsidTr="00A77D16">
        <w:tc>
          <w:tcPr>
            <w:tcW w:w="985" w:type="dxa"/>
          </w:tcPr>
          <w:p w14:paraId="67BA2A11" w14:textId="77777777" w:rsidR="00283B7E" w:rsidRDefault="00283B7E"/>
        </w:tc>
        <w:tc>
          <w:tcPr>
            <w:tcW w:w="8365" w:type="dxa"/>
          </w:tcPr>
          <w:p w14:paraId="6BECBB6B" w14:textId="77777777" w:rsidR="00283B7E" w:rsidRDefault="00283B7E" w:rsidP="00283B7E">
            <w:r>
              <w:t xml:space="preserve">Kai </w:t>
            </w:r>
            <w:proofErr w:type="spellStart"/>
            <w:r>
              <w:t>Shappley</w:t>
            </w:r>
            <w:proofErr w:type="spellEnd"/>
            <w:r>
              <w:t xml:space="preserve">: A Trans Girl Growing Up in Texas </w:t>
            </w:r>
          </w:p>
          <w:p w14:paraId="73DEF1A0" w14:textId="77777777" w:rsidR="00EC1E65" w:rsidRDefault="009E5A8F" w:rsidP="00283B7E">
            <w:hyperlink r:id="rId11" w:history="1">
              <w:r w:rsidR="00283B7E" w:rsidRPr="003666AF">
                <w:rPr>
                  <w:rStyle w:val="Hyperlink"/>
                </w:rPr>
                <w:t>https://www.them.us/story/aclu-film-series-transgender</w:t>
              </w:r>
            </w:hyperlink>
            <w:r w:rsidR="00283B7E">
              <w:t xml:space="preserve"> </w:t>
            </w:r>
          </w:p>
          <w:p w14:paraId="4AE88DC5" w14:textId="77777777" w:rsidR="00A77D16" w:rsidRDefault="00A77D16" w:rsidP="00283B7E"/>
        </w:tc>
      </w:tr>
      <w:tr w:rsidR="00830082" w:rsidRPr="00A77D16" w14:paraId="22191F0A" w14:textId="77777777" w:rsidTr="00A77D16">
        <w:tc>
          <w:tcPr>
            <w:tcW w:w="985" w:type="dxa"/>
          </w:tcPr>
          <w:p w14:paraId="79A6444B" w14:textId="77777777" w:rsidR="00830082" w:rsidRPr="00A77D16" w:rsidRDefault="00830082">
            <w:pPr>
              <w:rPr>
                <w:rFonts w:cstheme="minorHAnsi"/>
              </w:rPr>
            </w:pPr>
          </w:p>
        </w:tc>
        <w:tc>
          <w:tcPr>
            <w:tcW w:w="8365" w:type="dxa"/>
          </w:tcPr>
          <w:p w14:paraId="7A96DB91" w14:textId="77777777" w:rsidR="00EC1E65" w:rsidRDefault="00EC1E65" w:rsidP="00EC1E65">
            <w:pPr>
              <w:rPr>
                <w:rFonts w:cstheme="minorHAnsi"/>
              </w:rPr>
            </w:pPr>
            <w:r w:rsidRPr="00A77D16">
              <w:rPr>
                <w:rFonts w:eastAsia="Calibri" w:cstheme="minorHAnsi"/>
              </w:rPr>
              <w:t>Turban J</w:t>
            </w:r>
            <w:r w:rsidR="00A77D16">
              <w:rPr>
                <w:rFonts w:eastAsia="Calibri" w:cstheme="minorHAnsi"/>
              </w:rPr>
              <w:t xml:space="preserve"> et al.</w:t>
            </w:r>
            <w:r w:rsidRPr="00A77D16">
              <w:rPr>
                <w:rFonts w:eastAsia="Calibri" w:cstheme="minorHAnsi"/>
              </w:rPr>
              <w:t xml:space="preserve"> </w:t>
            </w:r>
            <w:r w:rsidRPr="00A77D16">
              <w:rPr>
                <w:rFonts w:eastAsia="Calibri" w:cstheme="minorHAnsi"/>
                <w:b/>
              </w:rPr>
              <w:t>Ten Things Transgender and Gender Nonconforming Youth Want Their Doctors to Know</w:t>
            </w:r>
            <w:r w:rsidRPr="00A77D16">
              <w:rPr>
                <w:rFonts w:eastAsia="Calibri" w:cstheme="minorHAnsi"/>
              </w:rPr>
              <w:t xml:space="preserve">. J Am </w:t>
            </w:r>
            <w:proofErr w:type="spellStart"/>
            <w:r w:rsidRPr="00A77D16">
              <w:rPr>
                <w:rFonts w:eastAsia="Calibri" w:cstheme="minorHAnsi"/>
              </w:rPr>
              <w:t>Acad</w:t>
            </w:r>
            <w:proofErr w:type="spellEnd"/>
            <w:r w:rsidRPr="00A77D16">
              <w:rPr>
                <w:rFonts w:eastAsia="Calibri" w:cstheme="minorHAnsi"/>
              </w:rPr>
              <w:t xml:space="preserve"> Child </w:t>
            </w:r>
            <w:proofErr w:type="spellStart"/>
            <w:r w:rsidRPr="00A77D16">
              <w:rPr>
                <w:rFonts w:eastAsia="Calibri" w:cstheme="minorHAnsi"/>
              </w:rPr>
              <w:t>Adolesc</w:t>
            </w:r>
            <w:proofErr w:type="spellEnd"/>
            <w:r w:rsidRPr="00A77D16">
              <w:rPr>
                <w:rFonts w:eastAsia="Calibri" w:cstheme="minorHAnsi"/>
              </w:rPr>
              <w:t xml:space="preserve"> Psychiatry. 2017 Apr;56(4):275-277. </w:t>
            </w:r>
            <w:hyperlink r:id="rId12" w:tgtFrame="_blank" w:tooltip="Persistent link using digital object identifier" w:history="1">
              <w:r w:rsidRPr="00A77D16">
                <w:rPr>
                  <w:rStyle w:val="Hyperlink"/>
                  <w:rFonts w:cstheme="minorHAnsi"/>
                  <w:color w:val="0C7DBB"/>
                </w:rPr>
                <w:t>https://doi.org/10.1016/j.jaac.2016.12.015</w:t>
              </w:r>
            </w:hyperlink>
          </w:p>
          <w:p w14:paraId="0872404A" w14:textId="77777777" w:rsidR="00A77D16" w:rsidRPr="00A77D16" w:rsidRDefault="00A77D16" w:rsidP="00EC1E65">
            <w:pPr>
              <w:rPr>
                <w:rFonts w:cstheme="minorHAnsi"/>
              </w:rPr>
            </w:pPr>
          </w:p>
        </w:tc>
      </w:tr>
      <w:tr w:rsidR="00A77D16" w14:paraId="48D8F9A7" w14:textId="77777777" w:rsidTr="00A77D16">
        <w:tc>
          <w:tcPr>
            <w:tcW w:w="985" w:type="dxa"/>
          </w:tcPr>
          <w:p w14:paraId="38C89967" w14:textId="77777777" w:rsidR="00A77D16" w:rsidRDefault="00A77D16"/>
        </w:tc>
        <w:tc>
          <w:tcPr>
            <w:tcW w:w="8365" w:type="dxa"/>
          </w:tcPr>
          <w:p w14:paraId="02B1C4EF" w14:textId="77777777" w:rsidR="00A77D16" w:rsidRDefault="00A77D16" w:rsidP="00A77D16">
            <w:pPr>
              <w:rPr>
                <w:rFonts w:eastAsia="Calibri" w:cstheme="minorHAnsi"/>
              </w:rPr>
            </w:pPr>
            <w:r w:rsidRPr="00A77D16">
              <w:rPr>
                <w:rFonts w:eastAsia="Calibri" w:cstheme="minorHAnsi"/>
              </w:rPr>
              <w:t xml:space="preserve">Levine DA. </w:t>
            </w:r>
            <w:r w:rsidRPr="00A77D16">
              <w:rPr>
                <w:rFonts w:eastAsia="Calibri" w:cstheme="minorHAnsi"/>
                <w:b/>
              </w:rPr>
              <w:t>Office-based care for lesbian, gay, bisexual, transgender, and questioning youth</w:t>
            </w:r>
            <w:r w:rsidRPr="00A77D16">
              <w:rPr>
                <w:rFonts w:eastAsia="Calibri" w:cstheme="minorHAnsi"/>
              </w:rPr>
              <w:t>. Pediatrics 2013;132(1</w:t>
            </w:r>
            <w:proofErr w:type="gramStart"/>
            <w:r w:rsidRPr="00A77D16">
              <w:rPr>
                <w:rFonts w:eastAsia="Calibri" w:cstheme="minorHAnsi"/>
              </w:rPr>
              <w:t>):e</w:t>
            </w:r>
            <w:proofErr w:type="gramEnd"/>
            <w:r w:rsidRPr="00A77D16">
              <w:rPr>
                <w:rFonts w:eastAsia="Calibri" w:cstheme="minorHAnsi"/>
              </w:rPr>
              <w:t xml:space="preserve">297-e313. </w:t>
            </w:r>
            <w:hyperlink r:id="rId13" w:history="1">
              <w:r w:rsidRPr="00A77D16">
                <w:rPr>
                  <w:rStyle w:val="Hyperlink"/>
                  <w:rFonts w:eastAsia="Calibri" w:cstheme="minorHAnsi"/>
                </w:rPr>
                <w:t>https://doi.org/10.1542/peds.2013-1283</w:t>
              </w:r>
            </w:hyperlink>
            <w:r w:rsidRPr="00A77D16">
              <w:rPr>
                <w:rFonts w:eastAsia="Calibri" w:cstheme="minorHAnsi"/>
              </w:rPr>
              <w:t xml:space="preserve"> </w:t>
            </w:r>
          </w:p>
          <w:p w14:paraId="78DCC75B" w14:textId="77777777" w:rsidR="00A77D16" w:rsidRPr="00A77D16" w:rsidRDefault="00A77D16" w:rsidP="00A77D16"/>
        </w:tc>
      </w:tr>
      <w:tr w:rsidR="00A77D16" w14:paraId="772FD6BB" w14:textId="77777777" w:rsidTr="00A77D16">
        <w:tc>
          <w:tcPr>
            <w:tcW w:w="985" w:type="dxa"/>
          </w:tcPr>
          <w:p w14:paraId="46EE555B" w14:textId="77777777" w:rsidR="00A77D16" w:rsidRDefault="00A77D16"/>
        </w:tc>
        <w:tc>
          <w:tcPr>
            <w:tcW w:w="8365" w:type="dxa"/>
          </w:tcPr>
          <w:p w14:paraId="404D6E28" w14:textId="77777777" w:rsidR="00A77D16" w:rsidRDefault="00A77D16" w:rsidP="00A77D16">
            <w:pPr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A77D16">
              <w:rPr>
                <w:rFonts w:eastAsia="Calibri" w:cstheme="minorHAnsi"/>
                <w:color w:val="222222"/>
                <w:shd w:val="clear" w:color="auto" w:fill="FFFFFF"/>
              </w:rPr>
              <w:t>Rafferty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 J et al.</w:t>
            </w:r>
            <w:r w:rsidRPr="00A77D16">
              <w:rPr>
                <w:rFonts w:eastAsia="Calibri" w:cstheme="minorHAnsi"/>
                <w:color w:val="222222"/>
                <w:shd w:val="clear" w:color="auto" w:fill="FFFFFF"/>
              </w:rPr>
              <w:t xml:space="preserve"> 2018. </w:t>
            </w:r>
            <w:r w:rsidRPr="00A77D16">
              <w:rPr>
                <w:rFonts w:eastAsia="Calibri" w:cstheme="minorHAnsi"/>
                <w:b/>
                <w:color w:val="222222"/>
                <w:shd w:val="clear" w:color="auto" w:fill="FFFFFF"/>
              </w:rPr>
              <w:t>Ensuring comprehensive care and support for transgender and gender-diverse children and adolescents</w:t>
            </w:r>
            <w:r w:rsidRPr="00A77D16">
              <w:rPr>
                <w:rFonts w:eastAsia="Calibri" w:cstheme="minorHAnsi"/>
                <w:color w:val="222222"/>
                <w:shd w:val="clear" w:color="auto" w:fill="FFFFFF"/>
              </w:rPr>
              <w:t>. </w:t>
            </w:r>
            <w:r w:rsidRPr="00A77D16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t>Pediatrics</w:t>
            </w:r>
            <w:r w:rsidRPr="00A77D16">
              <w:rPr>
                <w:rFonts w:eastAsia="Calibri" w:cstheme="minorHAnsi"/>
                <w:color w:val="222222"/>
                <w:shd w:val="clear" w:color="auto" w:fill="FFFFFF"/>
              </w:rPr>
              <w:t>, </w:t>
            </w:r>
            <w:r w:rsidRPr="00A77D16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t>142</w:t>
            </w:r>
            <w:r w:rsidRPr="00A77D16">
              <w:rPr>
                <w:rFonts w:eastAsia="Calibri" w:cstheme="minorHAnsi"/>
                <w:color w:val="222222"/>
                <w:shd w:val="clear" w:color="auto" w:fill="FFFFFF"/>
              </w:rPr>
              <w:t xml:space="preserve">(4). </w:t>
            </w:r>
            <w:hyperlink r:id="rId14" w:history="1">
              <w:r w:rsidRPr="00A77D16">
                <w:rPr>
                  <w:rStyle w:val="Hyperlink"/>
                  <w:rFonts w:eastAsia="Calibri" w:cstheme="minorHAnsi"/>
                  <w:shd w:val="clear" w:color="auto" w:fill="FFFFFF"/>
                </w:rPr>
                <w:t>https://doi.org/10.1542/peds.2018-2162</w:t>
              </w:r>
            </w:hyperlink>
            <w:r w:rsidRPr="00A77D16">
              <w:rPr>
                <w:rFonts w:eastAsia="Calibri" w:cstheme="minorHAnsi"/>
                <w:color w:val="222222"/>
                <w:shd w:val="clear" w:color="auto" w:fill="FFFFFF"/>
              </w:rPr>
              <w:t xml:space="preserve"> </w:t>
            </w:r>
          </w:p>
          <w:p w14:paraId="7587D629" w14:textId="77777777" w:rsidR="00A77D16" w:rsidRPr="00A77D16" w:rsidRDefault="00A77D16" w:rsidP="00A77D16"/>
        </w:tc>
      </w:tr>
      <w:tr w:rsidR="00A77D16" w14:paraId="29A00B06" w14:textId="77777777" w:rsidTr="00A77D16">
        <w:tc>
          <w:tcPr>
            <w:tcW w:w="985" w:type="dxa"/>
          </w:tcPr>
          <w:p w14:paraId="014DBD3F" w14:textId="77777777" w:rsidR="00A77D16" w:rsidRDefault="00A77D16"/>
        </w:tc>
        <w:tc>
          <w:tcPr>
            <w:tcW w:w="8365" w:type="dxa"/>
          </w:tcPr>
          <w:p w14:paraId="1E61D05D" w14:textId="77777777" w:rsidR="00A77D16" w:rsidRDefault="00A77D16" w:rsidP="00EC1E65">
            <w:pPr>
              <w:rPr>
                <w:rFonts w:eastAsia="Calibri" w:cstheme="minorHAnsi"/>
              </w:rPr>
            </w:pPr>
            <w:r w:rsidRPr="00A77D16">
              <w:rPr>
                <w:rFonts w:eastAsia="Calibri" w:cstheme="minorHAnsi"/>
              </w:rPr>
              <w:t xml:space="preserve">Reitman DS, Austin B, </w:t>
            </w:r>
            <w:proofErr w:type="spellStart"/>
            <w:r w:rsidRPr="00A77D16">
              <w:rPr>
                <w:rFonts w:eastAsia="Calibri" w:cstheme="minorHAnsi"/>
              </w:rPr>
              <w:t>Belkind</w:t>
            </w:r>
            <w:proofErr w:type="spellEnd"/>
            <w:r w:rsidRPr="00A77D16">
              <w:rPr>
                <w:rFonts w:eastAsia="Calibri" w:cstheme="minorHAnsi"/>
              </w:rPr>
              <w:t xml:space="preserve"> U, et al. </w:t>
            </w:r>
            <w:r w:rsidRPr="00A77D16">
              <w:rPr>
                <w:rFonts w:eastAsia="Calibri" w:cstheme="minorHAnsi"/>
                <w:b/>
              </w:rPr>
              <w:t>Recommendations for promoting the health and well-being of lesbian, gay, bisexual, and transgender adolescents: A position paper of the society for adolescent health and medicine.</w:t>
            </w:r>
            <w:r w:rsidRPr="00A77D16">
              <w:rPr>
                <w:rFonts w:eastAsia="Calibri" w:cstheme="minorHAnsi"/>
              </w:rPr>
              <w:t xml:space="preserve"> Journal of Adolescent Health 2013. </w:t>
            </w:r>
            <w:hyperlink r:id="rId15" w:history="1">
              <w:r w:rsidRPr="00A77D16">
                <w:rPr>
                  <w:rStyle w:val="Hyperlink"/>
                  <w:rFonts w:eastAsia="Calibri" w:cstheme="minorHAnsi"/>
                </w:rPr>
                <w:t>https://doi.org/10.1016/j.jadohealth.2013.01.015</w:t>
              </w:r>
            </w:hyperlink>
          </w:p>
          <w:p w14:paraId="29833549" w14:textId="77777777" w:rsidR="00A77D16" w:rsidRPr="00A77D16" w:rsidRDefault="00A77D16" w:rsidP="00EC1E65"/>
        </w:tc>
      </w:tr>
    </w:tbl>
    <w:p w14:paraId="7BD3AAAC" w14:textId="77777777" w:rsidR="00283B7E" w:rsidRDefault="00283B7E">
      <w:pPr>
        <w:rPr>
          <w:b/>
          <w:sz w:val="26"/>
        </w:rPr>
      </w:pPr>
    </w:p>
    <w:p w14:paraId="0247879B" w14:textId="77777777" w:rsidR="00E966C9" w:rsidRDefault="00E966C9">
      <w:pPr>
        <w:rPr>
          <w:b/>
          <w:sz w:val="26"/>
        </w:rPr>
      </w:pPr>
      <w:r w:rsidRPr="00731721">
        <w:rPr>
          <w:b/>
          <w:sz w:val="26"/>
        </w:rPr>
        <w:t>Suggested Resources</w:t>
      </w:r>
    </w:p>
    <w:p w14:paraId="0D29EB9A" w14:textId="77777777" w:rsidR="00EC1E65" w:rsidRPr="00EC1E65" w:rsidRDefault="00EC1E65" w:rsidP="003F66CE">
      <w:pPr>
        <w:pStyle w:val="ListParagraph"/>
        <w:numPr>
          <w:ilvl w:val="0"/>
          <w:numId w:val="2"/>
        </w:numPr>
      </w:pPr>
      <w:r w:rsidRPr="00830082">
        <w:rPr>
          <w:rFonts w:eastAsia="Calibri" w:cstheme="minorHAnsi"/>
        </w:rPr>
        <w:t xml:space="preserve">National Academies of Sciences, Engineering, and Medicine 2020. </w:t>
      </w:r>
      <w:r w:rsidRPr="00EC1E65">
        <w:rPr>
          <w:rFonts w:eastAsia="Calibri" w:cstheme="minorHAnsi"/>
          <w:b/>
        </w:rPr>
        <w:t>Understanding the Well-Being of LGBTQI+ Populations. Chapter 8 – Families and Social Relationships</w:t>
      </w:r>
      <w:r w:rsidRPr="00830082">
        <w:rPr>
          <w:rFonts w:eastAsia="Calibri" w:cstheme="minorHAnsi"/>
        </w:rPr>
        <w:t xml:space="preserve">. Washington, DC: The National Academies Press. </w:t>
      </w:r>
      <w:hyperlink r:id="rId16" w:history="1">
        <w:r w:rsidRPr="005437BF">
          <w:rPr>
            <w:rFonts w:eastAsia="Calibri" w:cstheme="minorHAnsi"/>
            <w:color w:val="0563C1"/>
            <w:u w:val="single"/>
          </w:rPr>
          <w:t>https://doi.org/10.17226/25877</w:t>
        </w:r>
      </w:hyperlink>
    </w:p>
    <w:p w14:paraId="1C401F75" w14:textId="77777777" w:rsidR="00EC1E65" w:rsidRPr="00EC1E65" w:rsidRDefault="00EC1E65" w:rsidP="00EC1E65">
      <w:pPr>
        <w:pStyle w:val="ListParagraph"/>
      </w:pPr>
    </w:p>
    <w:p w14:paraId="630391ED" w14:textId="77777777" w:rsidR="003F66CE" w:rsidRPr="00731721" w:rsidRDefault="00C10233" w:rsidP="003F66CE">
      <w:pPr>
        <w:pStyle w:val="ListParagraph"/>
        <w:numPr>
          <w:ilvl w:val="0"/>
          <w:numId w:val="2"/>
        </w:numPr>
      </w:pPr>
      <w:r w:rsidRPr="00C10233">
        <w:rPr>
          <w:b/>
        </w:rPr>
        <w:t>Guidelines for the Primary and Gender-Affirming Care of Transgender and Gender Nonbinary People</w:t>
      </w:r>
      <w:r>
        <w:t xml:space="preserve">. UCSF. </w:t>
      </w:r>
      <w:r>
        <w:br/>
      </w:r>
      <w:hyperlink r:id="rId17" w:history="1">
        <w:r w:rsidRPr="00386AC0">
          <w:rPr>
            <w:rStyle w:val="Hyperlink"/>
          </w:rPr>
          <w:t>https://transcare.ucsf.edu/guidelines</w:t>
        </w:r>
      </w:hyperlink>
      <w:r>
        <w:t xml:space="preserve"> . </w:t>
      </w:r>
      <w:r>
        <w:br/>
      </w:r>
      <w:r w:rsidR="007046DC">
        <w:rPr>
          <w:i/>
        </w:rPr>
        <w:t>Comprehensive guidelines for a variety of primary care scenarios, including hormone dosing and adjustments as well as management of common post-operative complications.</w:t>
      </w:r>
      <w:r w:rsidR="003F66CE">
        <w:rPr>
          <w:i/>
        </w:rPr>
        <w:br/>
      </w:r>
    </w:p>
    <w:p w14:paraId="1B02182A" w14:textId="77777777" w:rsidR="00731721" w:rsidRPr="00C10233" w:rsidRDefault="00731721" w:rsidP="00731721">
      <w:pPr>
        <w:pStyle w:val="ListParagraph"/>
        <w:numPr>
          <w:ilvl w:val="0"/>
          <w:numId w:val="2"/>
        </w:numPr>
      </w:pPr>
      <w:r w:rsidRPr="00731721">
        <w:rPr>
          <w:b/>
        </w:rPr>
        <w:t>Endocrine Treatment of Gender-Dysphoric/Gender-Incongruent Persons: An Endocrine Society* Clinical Practice Guideline.</w:t>
      </w:r>
      <w:r>
        <w:br/>
      </w:r>
      <w:hyperlink r:id="rId18" w:history="1">
        <w:r w:rsidRPr="00386AC0">
          <w:rPr>
            <w:rStyle w:val="Hyperlink"/>
          </w:rPr>
          <w:t>https://academic.oup.com/jcem/article/102/11/3869/4157558</w:t>
        </w:r>
      </w:hyperlink>
      <w:r>
        <w:t xml:space="preserve"> </w:t>
      </w:r>
      <w:r>
        <w:br/>
      </w:r>
      <w:r>
        <w:rPr>
          <w:i/>
        </w:rPr>
        <w:t>Comprehensive guidelines for hormone management and titration.</w:t>
      </w:r>
      <w:r w:rsidR="003F66CE">
        <w:rPr>
          <w:i/>
        </w:rPr>
        <w:br/>
      </w:r>
    </w:p>
    <w:p w14:paraId="3A65C3FF" w14:textId="77777777" w:rsidR="00731721" w:rsidRPr="00731721" w:rsidRDefault="00731721" w:rsidP="00731721">
      <w:pPr>
        <w:pStyle w:val="ListParagraph"/>
        <w:numPr>
          <w:ilvl w:val="0"/>
          <w:numId w:val="2"/>
        </w:numPr>
      </w:pPr>
      <w:r w:rsidRPr="00C10233">
        <w:rPr>
          <w:b/>
        </w:rPr>
        <w:t xml:space="preserve">Protocols for the Provision of Hormone Therapy. </w:t>
      </w:r>
      <w:r>
        <w:rPr>
          <w:b/>
        </w:rPr>
        <w:br/>
      </w:r>
      <w:hyperlink r:id="rId19" w:history="1">
        <w:r w:rsidRPr="00B57806">
          <w:rPr>
            <w:rStyle w:val="Hyperlink"/>
          </w:rPr>
          <w:t>https://callen-lorde.org/graphics/2018/04/Callen-Lorde-TGNC-Hormone-Therapy-Protocols.pdf</w:t>
        </w:r>
      </w:hyperlink>
      <w:r>
        <w:t xml:space="preserve"> </w:t>
      </w:r>
      <w:r>
        <w:br/>
      </w:r>
      <w:r>
        <w:rPr>
          <w:i/>
        </w:rPr>
        <w:t>Step-by-step instructions for beginning a hormone therapy assessment (aka, how to do the first primary care visit for someone who wants to start hormones). Includes common hormone dosing</w:t>
      </w:r>
      <w:r w:rsidR="003F66CE">
        <w:rPr>
          <w:i/>
        </w:rPr>
        <w:br/>
      </w:r>
    </w:p>
    <w:p w14:paraId="6D1CE513" w14:textId="77777777" w:rsidR="00C10233" w:rsidRPr="00731721" w:rsidRDefault="00C10233" w:rsidP="00731721">
      <w:pPr>
        <w:pStyle w:val="ListParagraph"/>
        <w:numPr>
          <w:ilvl w:val="0"/>
          <w:numId w:val="2"/>
        </w:numPr>
      </w:pPr>
      <w:proofErr w:type="spellStart"/>
      <w:r w:rsidRPr="00731721">
        <w:rPr>
          <w:b/>
        </w:rPr>
        <w:t>TransLine</w:t>
      </w:r>
      <w:proofErr w:type="spellEnd"/>
      <w:r w:rsidRPr="00731721">
        <w:rPr>
          <w:b/>
        </w:rPr>
        <w:t xml:space="preserve"> Hormone Therapy Prescriber Guidelines. </w:t>
      </w:r>
      <w:r w:rsidRPr="00731721">
        <w:rPr>
          <w:b/>
        </w:rPr>
        <w:br/>
      </w:r>
      <w:hyperlink r:id="rId20" w:history="1">
        <w:r w:rsidRPr="00386AC0">
          <w:rPr>
            <w:rStyle w:val="Hyperlink"/>
          </w:rPr>
          <w:t>https://transline.zendesk.com/hc/en-us/articles/229373288-TransLine-Hormone-Therapy-Prescriber-Guidelines</w:t>
        </w:r>
      </w:hyperlink>
      <w:r>
        <w:t xml:space="preserve"> . </w:t>
      </w:r>
      <w:r>
        <w:br/>
      </w:r>
      <w:r w:rsidRPr="00731721">
        <w:rPr>
          <w:i/>
        </w:rPr>
        <w:t>Quick reference for common hormone doses and forms</w:t>
      </w:r>
      <w:r w:rsidR="003F66CE">
        <w:rPr>
          <w:i/>
        </w:rPr>
        <w:t xml:space="preserve"> of administration</w:t>
      </w:r>
      <w:r w:rsidRPr="00731721">
        <w:rPr>
          <w:i/>
        </w:rPr>
        <w:t xml:space="preserve">. </w:t>
      </w:r>
      <w:r w:rsidR="003F66CE">
        <w:rPr>
          <w:i/>
        </w:rPr>
        <w:br/>
      </w:r>
    </w:p>
    <w:p w14:paraId="088D0922" w14:textId="77777777" w:rsidR="00731721" w:rsidRPr="00731721" w:rsidRDefault="00731721" w:rsidP="00731721">
      <w:pPr>
        <w:pStyle w:val="ListParagraph"/>
        <w:numPr>
          <w:ilvl w:val="0"/>
          <w:numId w:val="2"/>
        </w:numPr>
      </w:pPr>
      <w:r w:rsidRPr="00731721">
        <w:rPr>
          <w:b/>
        </w:rPr>
        <w:t>Standards of Care for the Health of Transsexual, Transgender, and Gender Nonconforming People</w:t>
      </w:r>
      <w:r>
        <w:t xml:space="preserve">. WPATH (World Professional Association for Transgender Health).  </w:t>
      </w:r>
      <w:hyperlink r:id="rId21" w:history="1">
        <w:r w:rsidR="00DB7F54" w:rsidRPr="003666AF">
          <w:rPr>
            <w:rStyle w:val="Hyperlink"/>
          </w:rPr>
          <w:t>https://www.wpath.org/soc8/chapters</w:t>
        </w:r>
      </w:hyperlink>
      <w:r w:rsidR="00DB7F54">
        <w:t xml:space="preserve"> </w:t>
      </w:r>
      <w:r>
        <w:t xml:space="preserve"> </w:t>
      </w:r>
      <w:r>
        <w:br/>
      </w:r>
      <w:r>
        <w:rPr>
          <w:i/>
        </w:rPr>
        <w:t xml:space="preserve">Overarching discussion of the scope of gender-affirming care, and establishes standards for readiness for hormones and surgery. Many insurance companies follow WPATH guidelines to determine coverage requirements. </w:t>
      </w:r>
      <w:r w:rsidR="003F66CE">
        <w:rPr>
          <w:i/>
        </w:rPr>
        <w:br/>
      </w:r>
    </w:p>
    <w:p w14:paraId="25A42150" w14:textId="77777777" w:rsidR="00731721" w:rsidRPr="00731721" w:rsidRDefault="00731721" w:rsidP="00731721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731721">
        <w:rPr>
          <w:b/>
        </w:rPr>
        <w:t>Transline</w:t>
      </w:r>
      <w:proofErr w:type="spellEnd"/>
      <w:r w:rsidRPr="00731721">
        <w:rPr>
          <w:b/>
        </w:rPr>
        <w:t>: Transgender Medical Consultation Service</w:t>
      </w:r>
      <w:r w:rsidRPr="00731721">
        <w:rPr>
          <w:b/>
        </w:rPr>
        <w:br/>
      </w:r>
      <w:hyperlink r:id="rId22" w:history="1">
        <w:r w:rsidRPr="00386AC0">
          <w:rPr>
            <w:rStyle w:val="Hyperlink"/>
          </w:rPr>
          <w:t>https://transline.zendesk.com/hc/en-us</w:t>
        </w:r>
      </w:hyperlink>
      <w:r>
        <w:t xml:space="preserve"> </w:t>
      </w:r>
      <w:r>
        <w:br/>
      </w:r>
      <w:r w:rsidRPr="00731721">
        <w:rPr>
          <w:i/>
        </w:rPr>
        <w:t>Clinician-facing consultation</w:t>
      </w:r>
      <w:r w:rsidR="003F66CE">
        <w:rPr>
          <w:i/>
        </w:rPr>
        <w:t xml:space="preserve"> line</w:t>
      </w:r>
      <w:r>
        <w:rPr>
          <w:i/>
        </w:rPr>
        <w:t xml:space="preserve"> for care of transgender patients. Providers can submit questions about </w:t>
      </w:r>
      <w:r w:rsidR="003F66CE">
        <w:rPr>
          <w:i/>
        </w:rPr>
        <w:t>transgender care,</w:t>
      </w:r>
      <w:r>
        <w:rPr>
          <w:i/>
        </w:rPr>
        <w:t xml:space="preserve"> which are generally answered via email within 1-2 days. </w:t>
      </w:r>
    </w:p>
    <w:sectPr w:rsidR="00731721" w:rsidRPr="00731721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B8B0" w14:textId="77777777" w:rsidR="00995AC7" w:rsidRDefault="00995AC7" w:rsidP="00E966C9">
      <w:pPr>
        <w:spacing w:after="0" w:line="240" w:lineRule="auto"/>
      </w:pPr>
      <w:r>
        <w:separator/>
      </w:r>
    </w:p>
  </w:endnote>
  <w:endnote w:type="continuationSeparator" w:id="0">
    <w:p w14:paraId="7115559E" w14:textId="77777777" w:rsidR="00995AC7" w:rsidRDefault="00995AC7" w:rsidP="00E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CA3D" w14:textId="77777777" w:rsidR="00995AC7" w:rsidRDefault="00995AC7" w:rsidP="00E966C9">
      <w:pPr>
        <w:spacing w:after="0" w:line="240" w:lineRule="auto"/>
      </w:pPr>
      <w:r>
        <w:separator/>
      </w:r>
    </w:p>
  </w:footnote>
  <w:footnote w:type="continuationSeparator" w:id="0">
    <w:p w14:paraId="63D81C59" w14:textId="77777777" w:rsidR="00995AC7" w:rsidRDefault="00995AC7" w:rsidP="00E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C543" w14:textId="77777777" w:rsidR="00E966C9" w:rsidRDefault="00E966C9" w:rsidP="00E966C9">
    <w:r w:rsidRPr="00E966C9">
      <w:rPr>
        <w:b/>
      </w:rPr>
      <w:t xml:space="preserve">Transgender </w:t>
    </w:r>
    <w:r w:rsidR="00427A8B">
      <w:rPr>
        <w:b/>
      </w:rPr>
      <w:t>Pediatrics</w:t>
    </w:r>
    <w:r w:rsidRPr="00E966C9">
      <w:rPr>
        <w:b/>
      </w:rPr>
      <w:t xml:space="preserve"> Elective</w:t>
    </w:r>
    <w:r w:rsidRPr="00E966C9">
      <w:rPr>
        <w:b/>
      </w:rPr>
      <w:tab/>
    </w:r>
    <w:r w:rsidRPr="00E966C9">
      <w:tab/>
    </w:r>
    <w:r w:rsidRPr="00E966C9">
      <w:br/>
    </w:r>
    <w:r>
      <w:t>Johns Hopkins School of Medicine</w:t>
    </w:r>
    <w:r>
      <w:br/>
      <w:t xml:space="preserve">Rotation director: </w:t>
    </w:r>
    <w:r w:rsidR="00427A8B">
      <w:t>Errol Fields</w:t>
    </w:r>
    <w:r>
      <w:t xml:space="preserve"> </w:t>
    </w:r>
    <w:r w:rsidR="00D05BD9">
      <w:t>(</w:t>
    </w:r>
    <w:hyperlink r:id="rId1" w:history="1">
      <w:r w:rsidR="00427A8B" w:rsidRPr="00507707">
        <w:rPr>
          <w:rStyle w:val="Hyperlink"/>
        </w:rPr>
        <w:t>Errol.Fields@jhmi.edu</w:t>
      </w:r>
    </w:hyperlink>
    <w:r w:rsidR="00D05BD9"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CD"/>
    <w:multiLevelType w:val="hybridMultilevel"/>
    <w:tmpl w:val="A5E0FE68"/>
    <w:lvl w:ilvl="0" w:tplc="2B6E88C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700"/>
    <w:multiLevelType w:val="hybridMultilevel"/>
    <w:tmpl w:val="FFE45570"/>
    <w:lvl w:ilvl="0" w:tplc="C4BCD3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1D45"/>
    <w:multiLevelType w:val="hybridMultilevel"/>
    <w:tmpl w:val="875AFB0C"/>
    <w:lvl w:ilvl="0" w:tplc="E8C687C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7AD0"/>
    <w:multiLevelType w:val="hybridMultilevel"/>
    <w:tmpl w:val="898C3026"/>
    <w:lvl w:ilvl="0" w:tplc="C1E634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3A9C"/>
    <w:multiLevelType w:val="hybridMultilevel"/>
    <w:tmpl w:val="419E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F61"/>
    <w:multiLevelType w:val="hybridMultilevel"/>
    <w:tmpl w:val="3670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0FE"/>
    <w:multiLevelType w:val="hybridMultilevel"/>
    <w:tmpl w:val="F5FECE50"/>
    <w:lvl w:ilvl="0" w:tplc="67884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57509">
    <w:abstractNumId w:val="6"/>
  </w:num>
  <w:num w:numId="2" w16cid:durableId="499588660">
    <w:abstractNumId w:val="4"/>
  </w:num>
  <w:num w:numId="3" w16cid:durableId="219052487">
    <w:abstractNumId w:val="3"/>
  </w:num>
  <w:num w:numId="4" w16cid:durableId="1887329101">
    <w:abstractNumId w:val="5"/>
  </w:num>
  <w:num w:numId="5" w16cid:durableId="621956734">
    <w:abstractNumId w:val="1"/>
  </w:num>
  <w:num w:numId="6" w16cid:durableId="1202788396">
    <w:abstractNumId w:val="2"/>
  </w:num>
  <w:num w:numId="7" w16cid:durableId="176541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C9"/>
    <w:rsid w:val="000E7245"/>
    <w:rsid w:val="001015E0"/>
    <w:rsid w:val="001F417E"/>
    <w:rsid w:val="00241A39"/>
    <w:rsid w:val="0025125D"/>
    <w:rsid w:val="00265CC4"/>
    <w:rsid w:val="00283B7E"/>
    <w:rsid w:val="00392C31"/>
    <w:rsid w:val="003F66CE"/>
    <w:rsid w:val="00420AC9"/>
    <w:rsid w:val="00427A8B"/>
    <w:rsid w:val="004A4D7F"/>
    <w:rsid w:val="005437BF"/>
    <w:rsid w:val="005F064A"/>
    <w:rsid w:val="00691049"/>
    <w:rsid w:val="007046DC"/>
    <w:rsid w:val="007251D2"/>
    <w:rsid w:val="00731721"/>
    <w:rsid w:val="00745D23"/>
    <w:rsid w:val="007F79EB"/>
    <w:rsid w:val="00830082"/>
    <w:rsid w:val="00863BD0"/>
    <w:rsid w:val="00894A8C"/>
    <w:rsid w:val="008A3218"/>
    <w:rsid w:val="00933295"/>
    <w:rsid w:val="0093598C"/>
    <w:rsid w:val="00995AC7"/>
    <w:rsid w:val="009E5A8F"/>
    <w:rsid w:val="00A16A89"/>
    <w:rsid w:val="00A46081"/>
    <w:rsid w:val="00A77D16"/>
    <w:rsid w:val="00A84C43"/>
    <w:rsid w:val="00B642B7"/>
    <w:rsid w:val="00BF2487"/>
    <w:rsid w:val="00C03692"/>
    <w:rsid w:val="00C10233"/>
    <w:rsid w:val="00D03B3E"/>
    <w:rsid w:val="00D05BD9"/>
    <w:rsid w:val="00DA0570"/>
    <w:rsid w:val="00DB7F54"/>
    <w:rsid w:val="00E966C9"/>
    <w:rsid w:val="00E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091DE"/>
  <w15:chartTrackingRefBased/>
  <w15:docId w15:val="{44F52D50-CA1D-4830-BDA0-F5516552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6C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966C9"/>
  </w:style>
  <w:style w:type="character" w:customStyle="1" w:styleId="eop">
    <w:name w:val="eop"/>
    <w:basedOn w:val="DefaultParagraphFont"/>
    <w:rsid w:val="00E966C9"/>
  </w:style>
  <w:style w:type="table" w:styleId="TableGrid">
    <w:name w:val="Table Grid"/>
    <w:basedOn w:val="TableNormal"/>
    <w:uiPriority w:val="39"/>
    <w:rsid w:val="00E9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C9"/>
  </w:style>
  <w:style w:type="paragraph" w:styleId="Footer">
    <w:name w:val="footer"/>
    <w:basedOn w:val="Normal"/>
    <w:link w:val="FooterChar"/>
    <w:uiPriority w:val="99"/>
    <w:unhideWhenUsed/>
    <w:rsid w:val="00E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C9"/>
  </w:style>
  <w:style w:type="character" w:styleId="UnresolvedMention">
    <w:name w:val="Unresolved Mention"/>
    <w:basedOn w:val="DefaultParagraphFont"/>
    <w:uiPriority w:val="99"/>
    <w:semiHidden/>
    <w:unhideWhenUsed/>
    <w:rsid w:val="008A3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A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btqiahealtheducation.org/courses/families-of-transgender-youth-panel-2021/" TargetMode="External"/><Relationship Id="rId13" Type="http://schemas.openxmlformats.org/officeDocument/2006/relationships/hyperlink" Target="https://doi.org/10.1542/peds.2013-1283" TargetMode="External"/><Relationship Id="rId18" Type="http://schemas.openxmlformats.org/officeDocument/2006/relationships/hyperlink" Target="https://academic.oup.com/jcem/article/102/11/3869/41575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path.org/soc8/chapters" TargetMode="External"/><Relationship Id="rId7" Type="http://schemas.openxmlformats.org/officeDocument/2006/relationships/hyperlink" Target="https://www.lgbtqiahealtheducation.org/courses/improving-mental-health-outcomes-for-transgender-and-gender-diverse-tgd-youth-through-gender-affirming-care/" TargetMode="External"/><Relationship Id="rId12" Type="http://schemas.openxmlformats.org/officeDocument/2006/relationships/hyperlink" Target="https://doi.org/10.1016/j.jaac.2016.12.015" TargetMode="External"/><Relationship Id="rId17" Type="http://schemas.openxmlformats.org/officeDocument/2006/relationships/hyperlink" Target="https://transcare.ucsf.edu/guidelin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7226/25877" TargetMode="External"/><Relationship Id="rId20" Type="http://schemas.openxmlformats.org/officeDocument/2006/relationships/hyperlink" Target="https://transline.zendesk.com/hc/en-us/articles/229373288-TransLine-Hormone-Therapy-Prescriber-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.us/story/aclu-film-series-transgend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jadohealth.2013.01.01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lgbtqiahealtheducation.org/courses/puberty-blockers-and-hormone-therapy-for-gender-diverse-youth-and-adolescents-2021/" TargetMode="External"/><Relationship Id="rId19" Type="http://schemas.openxmlformats.org/officeDocument/2006/relationships/hyperlink" Target="https://callen-lorde.org/graphics/2018/04/Callen-Lorde-TGNC-Hormone-Therapy-Protoco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gbtqiahealtheducation.org/courses/engaging-families-of-transgender-and-gender-diverse-youth/" TargetMode="External"/><Relationship Id="rId14" Type="http://schemas.openxmlformats.org/officeDocument/2006/relationships/hyperlink" Target="https://doi.org/10.1542/peds.2018-2162" TargetMode="External"/><Relationship Id="rId22" Type="http://schemas.openxmlformats.org/officeDocument/2006/relationships/hyperlink" Target="https://transline.zendesk.com/hc/e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rol.Fields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Hedian</dc:creator>
  <cp:keywords/>
  <dc:description/>
  <cp:lastModifiedBy>Vanessa Gleklen</cp:lastModifiedBy>
  <cp:revision>2</cp:revision>
  <dcterms:created xsi:type="dcterms:W3CDTF">2023-01-23T20:25:00Z</dcterms:created>
  <dcterms:modified xsi:type="dcterms:W3CDTF">2023-01-23T20:25:00Z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6f4a22ccf59bc9f2e113c7f42f5f85b1a5820082582edff1a045460e8f4e97ec</vt:lpwstr>
  </property>
</Properties>
</file>